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C13E" w14:textId="77777777" w:rsidR="00926D3A" w:rsidRDefault="00000000" w:rsidP="000B1BCF">
      <w:pPr>
        <w:spacing w:after="213"/>
        <w:ind w:right="50"/>
      </w:pPr>
      <w:r>
        <w:rPr>
          <w:sz w:val="38"/>
        </w:rPr>
        <w:t>2022 Consumer Confidence Report</w:t>
      </w:r>
    </w:p>
    <w:p w14:paraId="40423440" w14:textId="77777777" w:rsidR="00926D3A" w:rsidRDefault="00000000">
      <w:pPr>
        <w:pStyle w:val="Heading1"/>
        <w:spacing w:after="87"/>
        <w:ind w:left="11"/>
      </w:pPr>
      <w:r>
        <w:t>Water System Information</w:t>
      </w:r>
    </w:p>
    <w:p w14:paraId="46DB5517" w14:textId="77777777" w:rsidR="00926D3A" w:rsidRDefault="00000000">
      <w:pPr>
        <w:spacing w:after="202" w:line="218" w:lineRule="auto"/>
        <w:ind w:left="18" w:right="13" w:firstLine="1"/>
        <w:jc w:val="both"/>
      </w:pPr>
      <w:r>
        <w:rPr>
          <w:sz w:val="26"/>
        </w:rPr>
        <w:t>Water System Name: City of Westmorland WTP</w:t>
      </w:r>
    </w:p>
    <w:p w14:paraId="675C2506" w14:textId="77777777" w:rsidR="00926D3A" w:rsidRDefault="00000000">
      <w:pPr>
        <w:spacing w:after="202" w:line="218" w:lineRule="auto"/>
        <w:ind w:left="18" w:right="13" w:firstLine="1"/>
        <w:jc w:val="both"/>
      </w:pPr>
      <w:r>
        <w:rPr>
          <w:sz w:val="26"/>
        </w:rPr>
        <w:t>Report Date: June 9, 2023</w:t>
      </w:r>
    </w:p>
    <w:p w14:paraId="550556EE" w14:textId="77777777" w:rsidR="00926D3A" w:rsidRDefault="00000000">
      <w:pPr>
        <w:spacing w:after="202" w:line="218" w:lineRule="auto"/>
        <w:ind w:left="18" w:right="13" w:firstLine="1"/>
        <w:jc w:val="both"/>
      </w:pPr>
      <w:r>
        <w:rPr>
          <w:sz w:val="26"/>
        </w:rPr>
        <w:t>Type of Water Source(s) in Use: Surface Water Canal</w:t>
      </w:r>
    </w:p>
    <w:p w14:paraId="48E4DD0D" w14:textId="77777777" w:rsidR="00926D3A" w:rsidRDefault="00000000">
      <w:pPr>
        <w:spacing w:after="202" w:line="218" w:lineRule="auto"/>
        <w:ind w:left="18" w:right="13" w:firstLine="1"/>
        <w:jc w:val="both"/>
      </w:pPr>
      <w:r>
        <w:rPr>
          <w:sz w:val="26"/>
        </w:rPr>
        <w:t>Name and General Location of Source(s): Trifolium South 5 Canal-South of City</w:t>
      </w:r>
    </w:p>
    <w:p w14:paraId="0F01077A" w14:textId="77777777" w:rsidR="00926D3A" w:rsidRDefault="00000000">
      <w:pPr>
        <w:spacing w:after="44" w:line="218" w:lineRule="auto"/>
        <w:ind w:left="18" w:right="13" w:firstLine="1"/>
        <w:jc w:val="both"/>
      </w:pPr>
      <w:r>
        <w:rPr>
          <w:sz w:val="26"/>
        </w:rPr>
        <w:t>Drinking Water Source Assessment Information: IID completed a Watershed Sanitary Survey in</w:t>
      </w:r>
    </w:p>
    <w:p w14:paraId="35889F4C" w14:textId="370C4B87" w:rsidR="00926D3A" w:rsidRDefault="00000000">
      <w:pPr>
        <w:spacing w:after="202" w:line="218" w:lineRule="auto"/>
        <w:ind w:left="18" w:right="262" w:firstLine="1"/>
        <w:jc w:val="both"/>
      </w:pPr>
      <w:r>
        <w:rPr>
          <w:sz w:val="26"/>
        </w:rPr>
        <w:t>December 2020. A copy of the assessment is available at SWRCB, DDW District Office, 1350 Front Street Room 2050, San Diego, Ca 92101, You may request a summary by contacting the SWRCBI DDW office at 619-5254159.</w:t>
      </w:r>
    </w:p>
    <w:p w14:paraId="5554077E" w14:textId="77777777" w:rsidR="00926D3A" w:rsidRDefault="00000000">
      <w:pPr>
        <w:spacing w:after="224" w:line="218" w:lineRule="auto"/>
        <w:ind w:left="18" w:right="13" w:firstLine="1"/>
        <w:jc w:val="both"/>
      </w:pPr>
      <w:r>
        <w:rPr>
          <w:sz w:val="26"/>
        </w:rPr>
        <w:t>Time and Place of Regularly Scheduled Board Meetings for Public Participation: First and third Wednesday of each month at 6:00 pm at Westmorland City Hall</w:t>
      </w:r>
    </w:p>
    <w:p w14:paraId="13B0414C" w14:textId="601139FE" w:rsidR="00926D3A" w:rsidRDefault="00000000">
      <w:pPr>
        <w:spacing w:after="362" w:line="218" w:lineRule="auto"/>
        <w:ind w:left="18" w:right="13" w:firstLine="1"/>
        <w:jc w:val="both"/>
      </w:pPr>
      <w:r>
        <w:rPr>
          <w:sz w:val="26"/>
        </w:rPr>
        <w:t>For More Information, Contact: Ramiro Barajas, P.W. Supervisor Phone: (760)</w:t>
      </w:r>
      <w:r w:rsidR="000B1BCF">
        <w:rPr>
          <w:sz w:val="26"/>
        </w:rPr>
        <w:t>344</w:t>
      </w:r>
      <w:r>
        <w:rPr>
          <w:sz w:val="26"/>
        </w:rPr>
        <w:t>-</w:t>
      </w:r>
      <w:r w:rsidR="000B1BCF">
        <w:rPr>
          <w:sz w:val="26"/>
        </w:rPr>
        <w:t>9474</w:t>
      </w:r>
    </w:p>
    <w:p w14:paraId="6BC5AFE3" w14:textId="77777777" w:rsidR="00926D3A" w:rsidRDefault="00000000">
      <w:pPr>
        <w:pStyle w:val="Heading1"/>
        <w:spacing w:after="102"/>
        <w:ind w:left="11"/>
      </w:pPr>
      <w:r>
        <w:t>About This Report</w:t>
      </w:r>
    </w:p>
    <w:p w14:paraId="19F988E9" w14:textId="6DBA4438" w:rsidR="00926D3A" w:rsidRDefault="00000000">
      <w:pPr>
        <w:spacing w:after="387" w:line="222" w:lineRule="auto"/>
        <w:ind w:left="28" w:right="122" w:hanging="6"/>
        <w:jc w:val="both"/>
      </w:pPr>
      <w:r>
        <w:rPr>
          <w:sz w:val="24"/>
        </w:rPr>
        <w:t>We test the drinking water quality for many constituents as required by state and federal regulations. This report shows the results of our monitoring for the period of January 1 to December 31, 2022 and may include earlier monitoring data.</w:t>
      </w:r>
    </w:p>
    <w:p w14:paraId="1506066C" w14:textId="77777777" w:rsidR="00926D3A" w:rsidRDefault="00000000">
      <w:pPr>
        <w:spacing w:after="0"/>
        <w:ind w:left="28" w:hanging="10"/>
      </w:pPr>
      <w:r>
        <w:rPr>
          <w:sz w:val="34"/>
        </w:rPr>
        <w:t>Terms Used in This Report</w:t>
      </w:r>
    </w:p>
    <w:tbl>
      <w:tblPr>
        <w:tblStyle w:val="TableGrid"/>
        <w:tblW w:w="10389" w:type="dxa"/>
        <w:tblInd w:w="31" w:type="dxa"/>
        <w:tblCellMar>
          <w:top w:w="0" w:type="dxa"/>
          <w:left w:w="69" w:type="dxa"/>
          <w:bottom w:w="0" w:type="dxa"/>
          <w:right w:w="161" w:type="dxa"/>
        </w:tblCellMar>
        <w:tblLook w:val="04A0" w:firstRow="1" w:lastRow="0" w:firstColumn="1" w:lastColumn="0" w:noHBand="0" w:noVBand="1"/>
      </w:tblPr>
      <w:tblGrid>
        <w:gridCol w:w="31"/>
        <w:gridCol w:w="2558"/>
        <w:gridCol w:w="22"/>
        <w:gridCol w:w="7739"/>
        <w:gridCol w:w="39"/>
      </w:tblGrid>
      <w:tr w:rsidR="00926D3A" w14:paraId="00D1D305" w14:textId="77777777">
        <w:trPr>
          <w:gridBefore w:val="1"/>
          <w:wBefore w:w="31" w:type="dxa"/>
          <w:trHeight w:val="362"/>
        </w:trPr>
        <w:tc>
          <w:tcPr>
            <w:tcW w:w="2585" w:type="dxa"/>
            <w:gridSpan w:val="2"/>
            <w:tcBorders>
              <w:top w:val="single" w:sz="2" w:space="0" w:color="000000"/>
              <w:left w:val="single" w:sz="2" w:space="0" w:color="000000"/>
              <w:bottom w:val="single" w:sz="2" w:space="0" w:color="000000"/>
              <w:right w:val="single" w:sz="2" w:space="0" w:color="000000"/>
            </w:tcBorders>
          </w:tcPr>
          <w:p w14:paraId="2331246B" w14:textId="77777777" w:rsidR="00926D3A" w:rsidRDefault="00000000">
            <w:pPr>
              <w:spacing w:after="0"/>
              <w:ind w:left="67"/>
              <w:jc w:val="center"/>
            </w:pPr>
            <w:r>
              <w:rPr>
                <w:sz w:val="26"/>
              </w:rPr>
              <w:t>Term</w:t>
            </w:r>
          </w:p>
        </w:tc>
        <w:tc>
          <w:tcPr>
            <w:tcW w:w="7804" w:type="dxa"/>
            <w:gridSpan w:val="2"/>
            <w:tcBorders>
              <w:top w:val="single" w:sz="2" w:space="0" w:color="000000"/>
              <w:left w:val="single" w:sz="2" w:space="0" w:color="000000"/>
              <w:bottom w:val="single" w:sz="2" w:space="0" w:color="000000"/>
              <w:right w:val="single" w:sz="2" w:space="0" w:color="000000"/>
            </w:tcBorders>
          </w:tcPr>
          <w:p w14:paraId="2F4EE5C7" w14:textId="77777777" w:rsidR="00926D3A" w:rsidRDefault="00000000">
            <w:pPr>
              <w:spacing w:after="0"/>
              <w:ind w:left="75"/>
              <w:jc w:val="center"/>
            </w:pPr>
            <w:r>
              <w:rPr>
                <w:sz w:val="28"/>
              </w:rPr>
              <w:t>Definition</w:t>
            </w:r>
          </w:p>
        </w:tc>
      </w:tr>
      <w:tr w:rsidR="00926D3A" w14:paraId="6CD0DD64" w14:textId="77777777">
        <w:trPr>
          <w:gridBefore w:val="1"/>
          <w:wBefore w:w="31" w:type="dxa"/>
          <w:trHeight w:val="887"/>
        </w:trPr>
        <w:tc>
          <w:tcPr>
            <w:tcW w:w="2585" w:type="dxa"/>
            <w:gridSpan w:val="2"/>
            <w:tcBorders>
              <w:top w:val="single" w:sz="2" w:space="0" w:color="000000"/>
              <w:left w:val="single" w:sz="2" w:space="0" w:color="000000"/>
              <w:bottom w:val="single" w:sz="2" w:space="0" w:color="000000"/>
              <w:right w:val="single" w:sz="2" w:space="0" w:color="000000"/>
            </w:tcBorders>
          </w:tcPr>
          <w:p w14:paraId="0C99247C" w14:textId="77777777" w:rsidR="00926D3A" w:rsidRDefault="00000000">
            <w:pPr>
              <w:spacing w:after="0"/>
            </w:pPr>
            <w:r>
              <w:rPr>
                <w:sz w:val="26"/>
              </w:rPr>
              <w:t>Level 1 Assessment</w:t>
            </w:r>
          </w:p>
        </w:tc>
        <w:tc>
          <w:tcPr>
            <w:tcW w:w="7804" w:type="dxa"/>
            <w:gridSpan w:val="2"/>
            <w:tcBorders>
              <w:top w:val="single" w:sz="2" w:space="0" w:color="000000"/>
              <w:left w:val="single" w:sz="2" w:space="0" w:color="000000"/>
              <w:bottom w:val="single" w:sz="2" w:space="0" w:color="000000"/>
              <w:right w:val="single" w:sz="2" w:space="0" w:color="000000"/>
            </w:tcBorders>
          </w:tcPr>
          <w:p w14:paraId="6A196F54" w14:textId="77777777" w:rsidR="00926D3A" w:rsidRDefault="00000000">
            <w:pPr>
              <w:spacing w:after="0"/>
              <w:ind w:left="48" w:right="190" w:hanging="11"/>
              <w:jc w:val="both"/>
            </w:pPr>
            <w:r>
              <w:rPr>
                <w:sz w:val="24"/>
              </w:rPr>
              <w:t>A Level 1 assessment is a study of the water system to identify potential problems and determine (if possible) why total coliform bacteria have been found in our water system,</w:t>
            </w:r>
          </w:p>
        </w:tc>
      </w:tr>
      <w:tr w:rsidR="00926D3A" w14:paraId="481B37C9" w14:textId="77777777">
        <w:trPr>
          <w:gridBefore w:val="1"/>
          <w:wBefore w:w="31" w:type="dxa"/>
          <w:trHeight w:val="1154"/>
        </w:trPr>
        <w:tc>
          <w:tcPr>
            <w:tcW w:w="2585" w:type="dxa"/>
            <w:gridSpan w:val="2"/>
            <w:tcBorders>
              <w:top w:val="single" w:sz="2" w:space="0" w:color="000000"/>
              <w:left w:val="single" w:sz="2" w:space="0" w:color="000000"/>
              <w:bottom w:val="single" w:sz="2" w:space="0" w:color="000000"/>
              <w:right w:val="single" w:sz="2" w:space="0" w:color="000000"/>
            </w:tcBorders>
          </w:tcPr>
          <w:p w14:paraId="23CA2ED4" w14:textId="77777777" w:rsidR="00926D3A" w:rsidRDefault="00000000">
            <w:pPr>
              <w:spacing w:after="0"/>
              <w:ind w:left="6"/>
            </w:pPr>
            <w:r>
              <w:rPr>
                <w:sz w:val="26"/>
              </w:rPr>
              <w:t>Level 2 Assessment</w:t>
            </w:r>
          </w:p>
        </w:tc>
        <w:tc>
          <w:tcPr>
            <w:tcW w:w="7804" w:type="dxa"/>
            <w:gridSpan w:val="2"/>
            <w:tcBorders>
              <w:top w:val="single" w:sz="2" w:space="0" w:color="000000"/>
              <w:left w:val="single" w:sz="2" w:space="0" w:color="000000"/>
              <w:bottom w:val="single" w:sz="2" w:space="0" w:color="000000"/>
              <w:right w:val="single" w:sz="2" w:space="0" w:color="000000"/>
            </w:tcBorders>
          </w:tcPr>
          <w:p w14:paraId="1E734B44" w14:textId="77777777" w:rsidR="00926D3A" w:rsidRDefault="00000000">
            <w:pPr>
              <w:spacing w:after="0"/>
              <w:ind w:left="43" w:right="34" w:hanging="6"/>
              <w:jc w:val="both"/>
            </w:pPr>
            <w:r>
              <w:rPr>
                <w:sz w:val="24"/>
              </w:rPr>
              <w:t>A Level 2 assessment is a very detailed study of the water system to identify potential problems and determine (if possible) why an E. coli MCL violation has occurred and/or why total coliform bacteria have been found in our water system on multiple occasions.</w:t>
            </w:r>
          </w:p>
        </w:tc>
      </w:tr>
      <w:tr w:rsidR="00926D3A" w14:paraId="24150343" w14:textId="77777777">
        <w:trPr>
          <w:gridBefore w:val="1"/>
          <w:wBefore w:w="31" w:type="dxa"/>
          <w:trHeight w:val="1258"/>
        </w:trPr>
        <w:tc>
          <w:tcPr>
            <w:tcW w:w="2585" w:type="dxa"/>
            <w:gridSpan w:val="2"/>
            <w:tcBorders>
              <w:top w:val="single" w:sz="2" w:space="0" w:color="000000"/>
              <w:left w:val="single" w:sz="2" w:space="0" w:color="000000"/>
              <w:bottom w:val="single" w:sz="2" w:space="0" w:color="000000"/>
              <w:right w:val="single" w:sz="2" w:space="0" w:color="000000"/>
            </w:tcBorders>
          </w:tcPr>
          <w:p w14:paraId="5737E9D1" w14:textId="77777777" w:rsidR="00926D3A" w:rsidRDefault="00000000">
            <w:pPr>
              <w:spacing w:after="0"/>
              <w:ind w:left="6"/>
              <w:jc w:val="both"/>
            </w:pPr>
            <w:r>
              <w:rPr>
                <w:sz w:val="26"/>
              </w:rPr>
              <w:t>Maximum Contaminant Level (MCL)</w:t>
            </w:r>
          </w:p>
        </w:tc>
        <w:tc>
          <w:tcPr>
            <w:tcW w:w="7804" w:type="dxa"/>
            <w:gridSpan w:val="2"/>
            <w:tcBorders>
              <w:top w:val="single" w:sz="2" w:space="0" w:color="000000"/>
              <w:left w:val="single" w:sz="2" w:space="0" w:color="000000"/>
              <w:bottom w:val="single" w:sz="2" w:space="0" w:color="000000"/>
              <w:right w:val="single" w:sz="2" w:space="0" w:color="000000"/>
            </w:tcBorders>
          </w:tcPr>
          <w:p w14:paraId="1711E1ED" w14:textId="77777777" w:rsidR="00926D3A" w:rsidRDefault="00000000">
            <w:pPr>
              <w:spacing w:after="0"/>
              <w:ind w:left="43" w:right="329" w:hanging="6"/>
              <w:jc w:val="both"/>
            </w:pPr>
            <w:r>
              <w:rPr>
                <w:sz w:val="26"/>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926D3A" w14:paraId="693F4236" w14:textId="77777777">
        <w:trPr>
          <w:gridBefore w:val="1"/>
          <w:wBefore w:w="31" w:type="dxa"/>
          <w:trHeight w:val="273"/>
        </w:trPr>
        <w:tc>
          <w:tcPr>
            <w:tcW w:w="2585" w:type="dxa"/>
            <w:gridSpan w:val="2"/>
            <w:vMerge w:val="restart"/>
            <w:tcBorders>
              <w:top w:val="single" w:sz="2" w:space="0" w:color="000000"/>
              <w:left w:val="single" w:sz="2" w:space="0" w:color="000000"/>
              <w:bottom w:val="single" w:sz="2" w:space="0" w:color="000000"/>
              <w:right w:val="single" w:sz="2" w:space="0" w:color="000000"/>
            </w:tcBorders>
          </w:tcPr>
          <w:p w14:paraId="552AE3BA" w14:textId="77777777" w:rsidR="00926D3A" w:rsidRDefault="00000000">
            <w:pPr>
              <w:spacing w:after="0"/>
              <w:ind w:left="6"/>
            </w:pPr>
            <w:r>
              <w:rPr>
                <w:sz w:val="26"/>
              </w:rPr>
              <w:t>Maximum Contaminant Level Goal (MCLG)</w:t>
            </w:r>
          </w:p>
        </w:tc>
        <w:tc>
          <w:tcPr>
            <w:tcW w:w="7804" w:type="dxa"/>
            <w:gridSpan w:val="2"/>
            <w:vMerge w:val="restart"/>
            <w:tcBorders>
              <w:top w:val="single" w:sz="2" w:space="0" w:color="000000"/>
              <w:left w:val="single" w:sz="2" w:space="0" w:color="000000"/>
              <w:bottom w:val="single" w:sz="2" w:space="0" w:color="000000"/>
              <w:right w:val="single" w:sz="2" w:space="0" w:color="000000"/>
            </w:tcBorders>
          </w:tcPr>
          <w:p w14:paraId="696F2DDC" w14:textId="77777777" w:rsidR="00926D3A" w:rsidRDefault="00000000">
            <w:pPr>
              <w:spacing w:after="0"/>
              <w:ind w:left="48" w:right="624" w:hanging="6"/>
              <w:jc w:val="both"/>
            </w:pPr>
            <w:r>
              <w:rPr>
                <w:sz w:val="26"/>
              </w:rPr>
              <w:t>The level of a contaminant in drinking water below which there is no known or expected risk to health. MCLGs are set by the U.S. Environmental Protection Agency (U.S. EPA),</w:t>
            </w:r>
          </w:p>
        </w:tc>
      </w:tr>
      <w:tr w:rsidR="00926D3A" w14:paraId="28D878E0" w14:textId="77777777">
        <w:trPr>
          <w:gridBefore w:val="1"/>
          <w:wBefore w:w="31" w:type="dxa"/>
          <w:trHeight w:val="643"/>
        </w:trPr>
        <w:tc>
          <w:tcPr>
            <w:tcW w:w="0" w:type="auto"/>
            <w:gridSpan w:val="2"/>
            <w:vMerge/>
            <w:tcBorders>
              <w:top w:val="nil"/>
              <w:left w:val="single" w:sz="2" w:space="0" w:color="000000"/>
              <w:bottom w:val="single" w:sz="2" w:space="0" w:color="000000"/>
              <w:right w:val="single" w:sz="2" w:space="0" w:color="000000"/>
            </w:tcBorders>
          </w:tcPr>
          <w:p w14:paraId="3ADC0409" w14:textId="77777777" w:rsidR="00926D3A" w:rsidRDefault="00926D3A"/>
        </w:tc>
        <w:tc>
          <w:tcPr>
            <w:tcW w:w="0" w:type="auto"/>
            <w:gridSpan w:val="2"/>
            <w:vMerge/>
            <w:tcBorders>
              <w:top w:val="nil"/>
              <w:left w:val="single" w:sz="2" w:space="0" w:color="000000"/>
              <w:bottom w:val="single" w:sz="2" w:space="0" w:color="000000"/>
              <w:right w:val="single" w:sz="2" w:space="0" w:color="000000"/>
            </w:tcBorders>
          </w:tcPr>
          <w:p w14:paraId="25938EC2" w14:textId="77777777" w:rsidR="00926D3A" w:rsidRDefault="00926D3A"/>
        </w:tc>
      </w:tr>
      <w:tr w:rsidR="00926D3A" w14:paraId="5D6A95A2" w14:textId="77777777">
        <w:tblPrEx>
          <w:tblCellMar>
            <w:top w:w="77" w:type="dxa"/>
            <w:left w:w="58" w:type="dxa"/>
            <w:right w:w="115" w:type="dxa"/>
          </w:tblCellMar>
        </w:tblPrEx>
        <w:trPr>
          <w:gridAfter w:val="1"/>
          <w:wAfter w:w="39" w:type="dxa"/>
          <w:trHeight w:val="359"/>
        </w:trPr>
        <w:tc>
          <w:tcPr>
            <w:tcW w:w="2594" w:type="dxa"/>
            <w:gridSpan w:val="2"/>
            <w:tcBorders>
              <w:top w:val="single" w:sz="2" w:space="0" w:color="000000"/>
              <w:left w:val="single" w:sz="2" w:space="0" w:color="000000"/>
              <w:bottom w:val="single" w:sz="2" w:space="0" w:color="000000"/>
              <w:right w:val="single" w:sz="2" w:space="0" w:color="000000"/>
            </w:tcBorders>
          </w:tcPr>
          <w:p w14:paraId="13A1FF65" w14:textId="77777777" w:rsidR="00926D3A" w:rsidRDefault="00000000">
            <w:pPr>
              <w:spacing w:after="0"/>
              <w:ind w:left="22"/>
              <w:jc w:val="center"/>
            </w:pPr>
            <w:r>
              <w:rPr>
                <w:sz w:val="26"/>
              </w:rPr>
              <w:t>Term</w:t>
            </w:r>
          </w:p>
        </w:tc>
        <w:tc>
          <w:tcPr>
            <w:tcW w:w="7787" w:type="dxa"/>
            <w:gridSpan w:val="2"/>
            <w:tcBorders>
              <w:top w:val="single" w:sz="2" w:space="0" w:color="000000"/>
              <w:left w:val="single" w:sz="2" w:space="0" w:color="000000"/>
              <w:bottom w:val="single" w:sz="2" w:space="0" w:color="000000"/>
              <w:right w:val="single" w:sz="2" w:space="0" w:color="000000"/>
            </w:tcBorders>
          </w:tcPr>
          <w:p w14:paraId="48CF8D3F" w14:textId="77777777" w:rsidR="00926D3A" w:rsidRDefault="00000000">
            <w:pPr>
              <w:spacing w:after="0"/>
              <w:ind w:left="33"/>
              <w:jc w:val="center"/>
            </w:pPr>
            <w:r>
              <w:rPr>
                <w:sz w:val="28"/>
              </w:rPr>
              <w:t>Definition</w:t>
            </w:r>
          </w:p>
        </w:tc>
      </w:tr>
      <w:tr w:rsidR="00926D3A" w14:paraId="6B98F6D6" w14:textId="77777777">
        <w:tblPrEx>
          <w:tblCellMar>
            <w:top w:w="77" w:type="dxa"/>
            <w:left w:w="58" w:type="dxa"/>
            <w:right w:w="115" w:type="dxa"/>
          </w:tblCellMar>
        </w:tblPrEx>
        <w:trPr>
          <w:gridAfter w:val="1"/>
          <w:wAfter w:w="39" w:type="dxa"/>
          <w:trHeight w:val="890"/>
        </w:trPr>
        <w:tc>
          <w:tcPr>
            <w:tcW w:w="2594" w:type="dxa"/>
            <w:gridSpan w:val="2"/>
            <w:tcBorders>
              <w:top w:val="single" w:sz="2" w:space="0" w:color="000000"/>
              <w:left w:val="single" w:sz="2" w:space="0" w:color="000000"/>
              <w:bottom w:val="single" w:sz="2" w:space="0" w:color="000000"/>
              <w:right w:val="single" w:sz="2" w:space="0" w:color="000000"/>
            </w:tcBorders>
          </w:tcPr>
          <w:p w14:paraId="5CFB4955" w14:textId="77777777" w:rsidR="00926D3A" w:rsidRDefault="00000000">
            <w:pPr>
              <w:spacing w:after="0"/>
              <w:ind w:left="6"/>
            </w:pPr>
            <w:r>
              <w:rPr>
                <w:sz w:val="26"/>
              </w:rPr>
              <w:lastRenderedPageBreak/>
              <w:t>Maximum Residual</w:t>
            </w:r>
          </w:p>
          <w:p w14:paraId="2F3927C8" w14:textId="77777777" w:rsidR="00926D3A" w:rsidRDefault="00000000">
            <w:pPr>
              <w:spacing w:after="0"/>
              <w:ind w:left="6"/>
            </w:pPr>
            <w:r>
              <w:rPr>
                <w:sz w:val="26"/>
              </w:rPr>
              <w:t>Disinfectant Level</w:t>
            </w:r>
          </w:p>
          <w:p w14:paraId="3EB7FEB2" w14:textId="77777777" w:rsidR="00926D3A" w:rsidRDefault="00000000">
            <w:pPr>
              <w:spacing w:after="0"/>
              <w:ind w:left="6"/>
            </w:pPr>
            <w:r>
              <w:rPr>
                <w:sz w:val="28"/>
              </w:rPr>
              <w:t>(MRDL)</w:t>
            </w:r>
          </w:p>
        </w:tc>
        <w:tc>
          <w:tcPr>
            <w:tcW w:w="7787" w:type="dxa"/>
            <w:gridSpan w:val="2"/>
            <w:tcBorders>
              <w:top w:val="single" w:sz="2" w:space="0" w:color="000000"/>
              <w:left w:val="single" w:sz="2" w:space="0" w:color="000000"/>
              <w:bottom w:val="single" w:sz="2" w:space="0" w:color="000000"/>
              <w:right w:val="single" w:sz="2" w:space="0" w:color="000000"/>
            </w:tcBorders>
          </w:tcPr>
          <w:p w14:paraId="33B2C0BE" w14:textId="77777777" w:rsidR="00926D3A" w:rsidRDefault="00000000">
            <w:pPr>
              <w:spacing w:after="0"/>
              <w:ind w:left="39" w:right="67" w:hanging="6"/>
              <w:jc w:val="both"/>
            </w:pPr>
            <w:r>
              <w:rPr>
                <w:sz w:val="26"/>
              </w:rPr>
              <w:t>The highest level of a disinfectant allowed in drinking water. There is convincing evidence that addition of a disinfectant is necessary for control of microbial contaminants.</w:t>
            </w:r>
          </w:p>
        </w:tc>
      </w:tr>
      <w:tr w:rsidR="00926D3A" w14:paraId="0DBCF899" w14:textId="77777777">
        <w:tblPrEx>
          <w:tblCellMar>
            <w:top w:w="77" w:type="dxa"/>
            <w:left w:w="58" w:type="dxa"/>
            <w:right w:w="115" w:type="dxa"/>
          </w:tblCellMar>
        </w:tblPrEx>
        <w:trPr>
          <w:gridAfter w:val="1"/>
          <w:wAfter w:w="39" w:type="dxa"/>
          <w:trHeight w:val="896"/>
        </w:trPr>
        <w:tc>
          <w:tcPr>
            <w:tcW w:w="2594" w:type="dxa"/>
            <w:gridSpan w:val="2"/>
            <w:tcBorders>
              <w:top w:val="single" w:sz="2" w:space="0" w:color="000000"/>
              <w:left w:val="single" w:sz="2" w:space="0" w:color="000000"/>
              <w:bottom w:val="single" w:sz="2" w:space="0" w:color="000000"/>
              <w:right w:val="single" w:sz="2" w:space="0" w:color="000000"/>
            </w:tcBorders>
          </w:tcPr>
          <w:p w14:paraId="66426A53" w14:textId="77777777" w:rsidR="00926D3A" w:rsidRDefault="00000000">
            <w:pPr>
              <w:spacing w:after="0"/>
              <w:ind w:left="6"/>
            </w:pPr>
            <w:r>
              <w:rPr>
                <w:sz w:val="26"/>
              </w:rPr>
              <w:t>Maximum Residual</w:t>
            </w:r>
          </w:p>
          <w:p w14:paraId="1CF5D24A" w14:textId="77777777" w:rsidR="00926D3A" w:rsidRDefault="00000000">
            <w:pPr>
              <w:spacing w:after="0"/>
              <w:ind w:left="6"/>
            </w:pPr>
            <w:r>
              <w:rPr>
                <w:sz w:val="26"/>
              </w:rPr>
              <w:t>Disinfectant Level Goal</w:t>
            </w:r>
          </w:p>
          <w:p w14:paraId="1D911616" w14:textId="77777777" w:rsidR="00926D3A" w:rsidRDefault="00000000">
            <w:pPr>
              <w:spacing w:after="0"/>
              <w:ind w:left="6"/>
            </w:pPr>
            <w:r>
              <w:t>(MRDLG)</w:t>
            </w:r>
          </w:p>
        </w:tc>
        <w:tc>
          <w:tcPr>
            <w:tcW w:w="7787" w:type="dxa"/>
            <w:gridSpan w:val="2"/>
            <w:tcBorders>
              <w:top w:val="single" w:sz="2" w:space="0" w:color="000000"/>
              <w:left w:val="single" w:sz="2" w:space="0" w:color="000000"/>
              <w:bottom w:val="single" w:sz="2" w:space="0" w:color="000000"/>
              <w:right w:val="single" w:sz="2" w:space="0" w:color="000000"/>
            </w:tcBorders>
          </w:tcPr>
          <w:p w14:paraId="6208FC1E" w14:textId="77777777" w:rsidR="00926D3A" w:rsidRDefault="00000000">
            <w:pPr>
              <w:spacing w:after="0"/>
              <w:ind w:left="39" w:right="78"/>
            </w:pPr>
            <w:r>
              <w:rPr>
                <w:sz w:val="24"/>
              </w:rPr>
              <w:t>The level of a drinking water disinfectant below which there is no known or expected risk to health. MRDLGs do not reflect the benefits of the use of disinfectants to control microbial contaminants.</w:t>
            </w:r>
          </w:p>
        </w:tc>
      </w:tr>
      <w:tr w:rsidR="00926D3A" w14:paraId="7B576105" w14:textId="77777777">
        <w:tblPrEx>
          <w:tblCellMar>
            <w:top w:w="77" w:type="dxa"/>
            <w:left w:w="58" w:type="dxa"/>
            <w:right w:w="115" w:type="dxa"/>
          </w:tblCellMar>
        </w:tblPrEx>
        <w:trPr>
          <w:gridAfter w:val="1"/>
          <w:wAfter w:w="39" w:type="dxa"/>
          <w:trHeight w:val="384"/>
        </w:trPr>
        <w:tc>
          <w:tcPr>
            <w:tcW w:w="2594" w:type="dxa"/>
            <w:gridSpan w:val="2"/>
            <w:vMerge w:val="restart"/>
            <w:tcBorders>
              <w:top w:val="single" w:sz="2" w:space="0" w:color="000000"/>
              <w:left w:val="single" w:sz="2" w:space="0" w:color="000000"/>
              <w:bottom w:val="single" w:sz="2" w:space="0" w:color="000000"/>
              <w:right w:val="single" w:sz="2" w:space="0" w:color="000000"/>
            </w:tcBorders>
          </w:tcPr>
          <w:p w14:paraId="2599B610" w14:textId="77777777" w:rsidR="00926D3A" w:rsidRDefault="00000000">
            <w:pPr>
              <w:spacing w:after="0"/>
              <w:ind w:left="6" w:firstLine="6"/>
              <w:jc w:val="both"/>
            </w:pPr>
            <w:r>
              <w:rPr>
                <w:sz w:val="26"/>
              </w:rPr>
              <w:t>Primary Drinking Water Standards (PDWS)</w:t>
            </w:r>
          </w:p>
        </w:tc>
        <w:tc>
          <w:tcPr>
            <w:tcW w:w="7787" w:type="dxa"/>
            <w:gridSpan w:val="2"/>
            <w:vMerge w:val="restart"/>
            <w:tcBorders>
              <w:top w:val="single" w:sz="2" w:space="0" w:color="000000"/>
              <w:left w:val="single" w:sz="2" w:space="0" w:color="000000"/>
              <w:bottom w:val="single" w:sz="2" w:space="0" w:color="000000"/>
              <w:right w:val="single" w:sz="2" w:space="0" w:color="000000"/>
            </w:tcBorders>
          </w:tcPr>
          <w:p w14:paraId="14EA4B4C" w14:textId="77777777" w:rsidR="00926D3A" w:rsidRDefault="00000000">
            <w:pPr>
              <w:spacing w:after="0"/>
              <w:ind w:left="50"/>
              <w:jc w:val="both"/>
            </w:pPr>
            <w:r>
              <w:rPr>
                <w:sz w:val="24"/>
              </w:rPr>
              <w:t>MCLs and MRDLs for contaminants that affect health along with their monitoring and reporting requirements, and water treatment requirements.</w:t>
            </w:r>
          </w:p>
        </w:tc>
      </w:tr>
      <w:tr w:rsidR="00926D3A" w14:paraId="57CAD7A2" w14:textId="77777777">
        <w:tblPrEx>
          <w:tblCellMar>
            <w:top w:w="77" w:type="dxa"/>
            <w:left w:w="58" w:type="dxa"/>
            <w:right w:w="115" w:type="dxa"/>
          </w:tblCellMar>
        </w:tblPrEx>
        <w:trPr>
          <w:gridAfter w:val="1"/>
          <w:wAfter w:w="39" w:type="dxa"/>
          <w:trHeight w:val="433"/>
        </w:trPr>
        <w:tc>
          <w:tcPr>
            <w:tcW w:w="0" w:type="auto"/>
            <w:gridSpan w:val="2"/>
            <w:vMerge/>
            <w:tcBorders>
              <w:top w:val="nil"/>
              <w:left w:val="single" w:sz="2" w:space="0" w:color="000000"/>
              <w:bottom w:val="single" w:sz="2" w:space="0" w:color="000000"/>
              <w:right w:val="single" w:sz="2" w:space="0" w:color="000000"/>
            </w:tcBorders>
          </w:tcPr>
          <w:p w14:paraId="623208C8" w14:textId="77777777" w:rsidR="00926D3A" w:rsidRDefault="00926D3A"/>
        </w:tc>
        <w:tc>
          <w:tcPr>
            <w:tcW w:w="0" w:type="auto"/>
            <w:gridSpan w:val="2"/>
            <w:vMerge/>
            <w:tcBorders>
              <w:top w:val="nil"/>
              <w:left w:val="single" w:sz="2" w:space="0" w:color="000000"/>
              <w:bottom w:val="single" w:sz="2" w:space="0" w:color="000000"/>
              <w:right w:val="single" w:sz="2" w:space="0" w:color="000000"/>
            </w:tcBorders>
          </w:tcPr>
          <w:p w14:paraId="3487C62F" w14:textId="77777777" w:rsidR="00926D3A" w:rsidRDefault="00926D3A"/>
        </w:tc>
      </w:tr>
      <w:tr w:rsidR="00926D3A" w14:paraId="208FE6F2" w14:textId="77777777">
        <w:tblPrEx>
          <w:tblCellMar>
            <w:top w:w="77" w:type="dxa"/>
            <w:left w:w="58" w:type="dxa"/>
            <w:right w:w="115" w:type="dxa"/>
          </w:tblCellMar>
        </w:tblPrEx>
        <w:trPr>
          <w:gridAfter w:val="1"/>
          <w:wAfter w:w="39" w:type="dxa"/>
          <w:trHeight w:val="895"/>
        </w:trPr>
        <w:tc>
          <w:tcPr>
            <w:tcW w:w="2594" w:type="dxa"/>
            <w:gridSpan w:val="2"/>
            <w:tcBorders>
              <w:top w:val="single" w:sz="2" w:space="0" w:color="000000"/>
              <w:left w:val="single" w:sz="2" w:space="0" w:color="000000"/>
              <w:bottom w:val="single" w:sz="2" w:space="0" w:color="000000"/>
              <w:right w:val="single" w:sz="2" w:space="0" w:color="000000"/>
            </w:tcBorders>
          </w:tcPr>
          <w:p w14:paraId="1BBF4489" w14:textId="77777777" w:rsidR="00926D3A" w:rsidRDefault="00000000">
            <w:pPr>
              <w:spacing w:after="0"/>
              <w:ind w:left="6" w:firstLine="6"/>
            </w:pPr>
            <w:r>
              <w:rPr>
                <w:sz w:val="26"/>
              </w:rPr>
              <w:t>Public Health Goal (PHG)</w:t>
            </w:r>
          </w:p>
        </w:tc>
        <w:tc>
          <w:tcPr>
            <w:tcW w:w="7787" w:type="dxa"/>
            <w:gridSpan w:val="2"/>
            <w:tcBorders>
              <w:top w:val="single" w:sz="2" w:space="0" w:color="000000"/>
              <w:left w:val="single" w:sz="2" w:space="0" w:color="000000"/>
              <w:bottom w:val="single" w:sz="2" w:space="0" w:color="000000"/>
              <w:right w:val="single" w:sz="2" w:space="0" w:color="000000"/>
            </w:tcBorders>
          </w:tcPr>
          <w:p w14:paraId="13B4F7B7" w14:textId="77777777" w:rsidR="00926D3A" w:rsidRDefault="00000000">
            <w:pPr>
              <w:spacing w:after="0"/>
              <w:ind w:left="50" w:right="674" w:hanging="11"/>
              <w:jc w:val="both"/>
            </w:pPr>
            <w:r>
              <w:rPr>
                <w:sz w:val="26"/>
              </w:rPr>
              <w:t>The level of a contaminant in drinking water below which there is no known or expected risk to health. PHGs are set by the California Environmental Protection Agency.</w:t>
            </w:r>
          </w:p>
        </w:tc>
      </w:tr>
      <w:tr w:rsidR="00926D3A" w14:paraId="5FAD0AD4" w14:textId="77777777">
        <w:tblPrEx>
          <w:tblCellMar>
            <w:top w:w="77" w:type="dxa"/>
            <w:left w:w="58" w:type="dxa"/>
            <w:right w:w="115" w:type="dxa"/>
          </w:tblCellMar>
        </w:tblPrEx>
        <w:trPr>
          <w:gridAfter w:val="1"/>
          <w:wAfter w:w="39" w:type="dxa"/>
          <w:trHeight w:val="620"/>
        </w:trPr>
        <w:tc>
          <w:tcPr>
            <w:tcW w:w="2594" w:type="dxa"/>
            <w:gridSpan w:val="2"/>
            <w:tcBorders>
              <w:top w:val="single" w:sz="2" w:space="0" w:color="000000"/>
              <w:left w:val="single" w:sz="2" w:space="0" w:color="000000"/>
              <w:bottom w:val="single" w:sz="2" w:space="0" w:color="000000"/>
              <w:right w:val="single" w:sz="2" w:space="0" w:color="000000"/>
            </w:tcBorders>
          </w:tcPr>
          <w:p w14:paraId="4B9BA5FC" w14:textId="77777777" w:rsidR="00926D3A" w:rsidRDefault="00000000">
            <w:pPr>
              <w:spacing w:after="0"/>
              <w:ind w:left="11"/>
            </w:pPr>
            <w:r>
              <w:rPr>
                <w:sz w:val="26"/>
              </w:rPr>
              <w:t>Regulatory Action Level</w:t>
            </w:r>
          </w:p>
        </w:tc>
        <w:tc>
          <w:tcPr>
            <w:tcW w:w="7787" w:type="dxa"/>
            <w:gridSpan w:val="2"/>
            <w:tcBorders>
              <w:top w:val="single" w:sz="2" w:space="0" w:color="000000"/>
              <w:left w:val="single" w:sz="2" w:space="0" w:color="000000"/>
              <w:bottom w:val="single" w:sz="2" w:space="0" w:color="000000"/>
              <w:right w:val="single" w:sz="2" w:space="0" w:color="000000"/>
            </w:tcBorders>
          </w:tcPr>
          <w:p w14:paraId="2D3B86BF" w14:textId="77777777" w:rsidR="00926D3A" w:rsidRDefault="00000000">
            <w:pPr>
              <w:spacing w:after="0"/>
              <w:ind w:left="50" w:hanging="11"/>
              <w:jc w:val="both"/>
            </w:pPr>
            <w:r>
              <w:rPr>
                <w:sz w:val="24"/>
              </w:rPr>
              <w:t>The concentration of a contaminant which, if exceeded, triggers treatment or other requirements that a water system must follow.</w:t>
            </w:r>
          </w:p>
        </w:tc>
      </w:tr>
      <w:tr w:rsidR="00926D3A" w14:paraId="0B9AD247" w14:textId="77777777">
        <w:tblPrEx>
          <w:tblCellMar>
            <w:top w:w="77" w:type="dxa"/>
            <w:left w:w="58" w:type="dxa"/>
            <w:right w:w="115" w:type="dxa"/>
          </w:tblCellMar>
        </w:tblPrEx>
        <w:trPr>
          <w:gridAfter w:val="1"/>
          <w:wAfter w:w="39" w:type="dxa"/>
          <w:trHeight w:val="890"/>
        </w:trPr>
        <w:tc>
          <w:tcPr>
            <w:tcW w:w="2594" w:type="dxa"/>
            <w:gridSpan w:val="2"/>
            <w:tcBorders>
              <w:top w:val="single" w:sz="2" w:space="0" w:color="000000"/>
              <w:left w:val="single" w:sz="2" w:space="0" w:color="000000"/>
              <w:bottom w:val="single" w:sz="2" w:space="0" w:color="000000"/>
              <w:right w:val="single" w:sz="2" w:space="0" w:color="000000"/>
            </w:tcBorders>
          </w:tcPr>
          <w:p w14:paraId="0C853EC3" w14:textId="77777777" w:rsidR="00926D3A" w:rsidRDefault="00000000">
            <w:pPr>
              <w:spacing w:after="0"/>
              <w:ind w:left="6"/>
            </w:pPr>
            <w:r>
              <w:rPr>
                <w:sz w:val="26"/>
              </w:rPr>
              <w:t>Secondary Drinking</w:t>
            </w:r>
          </w:p>
          <w:p w14:paraId="6EC566D9" w14:textId="77777777" w:rsidR="00926D3A" w:rsidRDefault="00000000">
            <w:pPr>
              <w:spacing w:after="0"/>
              <w:ind w:left="11" w:hanging="11"/>
            </w:pPr>
            <w:r>
              <w:rPr>
                <w:sz w:val="26"/>
              </w:rPr>
              <w:t>Water Standards (SDWS)</w:t>
            </w:r>
          </w:p>
        </w:tc>
        <w:tc>
          <w:tcPr>
            <w:tcW w:w="7787" w:type="dxa"/>
            <w:gridSpan w:val="2"/>
            <w:tcBorders>
              <w:top w:val="single" w:sz="2" w:space="0" w:color="000000"/>
              <w:left w:val="single" w:sz="2" w:space="0" w:color="000000"/>
              <w:bottom w:val="single" w:sz="2" w:space="0" w:color="000000"/>
              <w:right w:val="single" w:sz="2" w:space="0" w:color="000000"/>
            </w:tcBorders>
          </w:tcPr>
          <w:p w14:paraId="260792E3" w14:textId="77777777" w:rsidR="00926D3A" w:rsidRDefault="00000000">
            <w:pPr>
              <w:spacing w:after="0"/>
              <w:ind w:left="50" w:right="122" w:firstLine="6"/>
              <w:jc w:val="both"/>
            </w:pPr>
            <w:r>
              <w:rPr>
                <w:sz w:val="24"/>
              </w:rPr>
              <w:t>MCLs for contaminants that affect taste, odor, or appearance of the drinking water. Contaminants with SDWSs do not affect the health at the MCL levels.</w:t>
            </w:r>
          </w:p>
        </w:tc>
      </w:tr>
      <w:tr w:rsidR="00926D3A" w14:paraId="6C569982" w14:textId="77777777">
        <w:tblPrEx>
          <w:tblCellMar>
            <w:top w:w="77" w:type="dxa"/>
            <w:left w:w="58" w:type="dxa"/>
            <w:right w:w="115" w:type="dxa"/>
          </w:tblCellMar>
        </w:tblPrEx>
        <w:trPr>
          <w:gridAfter w:val="1"/>
          <w:wAfter w:w="39" w:type="dxa"/>
          <w:trHeight w:val="629"/>
        </w:trPr>
        <w:tc>
          <w:tcPr>
            <w:tcW w:w="2594" w:type="dxa"/>
            <w:gridSpan w:val="2"/>
            <w:tcBorders>
              <w:top w:val="single" w:sz="2" w:space="0" w:color="000000"/>
              <w:left w:val="single" w:sz="2" w:space="0" w:color="000000"/>
              <w:bottom w:val="single" w:sz="2" w:space="0" w:color="000000"/>
              <w:right w:val="single" w:sz="2" w:space="0" w:color="000000"/>
            </w:tcBorders>
          </w:tcPr>
          <w:p w14:paraId="4D81B007" w14:textId="77777777" w:rsidR="00926D3A" w:rsidRDefault="00000000">
            <w:pPr>
              <w:spacing w:after="0"/>
            </w:pPr>
            <w:r>
              <w:rPr>
                <w:sz w:val="24"/>
              </w:rPr>
              <w:t>Treatment Technique</w:t>
            </w:r>
          </w:p>
        </w:tc>
        <w:tc>
          <w:tcPr>
            <w:tcW w:w="7787" w:type="dxa"/>
            <w:gridSpan w:val="2"/>
            <w:tcBorders>
              <w:top w:val="single" w:sz="2" w:space="0" w:color="000000"/>
              <w:left w:val="single" w:sz="2" w:space="0" w:color="000000"/>
              <w:bottom w:val="single" w:sz="2" w:space="0" w:color="000000"/>
              <w:right w:val="single" w:sz="2" w:space="0" w:color="000000"/>
            </w:tcBorders>
          </w:tcPr>
          <w:p w14:paraId="034AEC44" w14:textId="77777777" w:rsidR="00926D3A" w:rsidRDefault="00000000">
            <w:pPr>
              <w:spacing w:after="0"/>
              <w:ind w:left="50" w:hanging="11"/>
              <w:jc w:val="both"/>
            </w:pPr>
            <w:r>
              <w:rPr>
                <w:sz w:val="24"/>
              </w:rPr>
              <w:t>A required process intended to reduce the level of a contaminant in drinking water.</w:t>
            </w:r>
          </w:p>
        </w:tc>
      </w:tr>
      <w:tr w:rsidR="00926D3A" w14:paraId="2CD6E2C0" w14:textId="77777777">
        <w:tblPrEx>
          <w:tblCellMar>
            <w:top w:w="77" w:type="dxa"/>
            <w:left w:w="58" w:type="dxa"/>
            <w:right w:w="115" w:type="dxa"/>
          </w:tblCellMar>
        </w:tblPrEx>
        <w:trPr>
          <w:gridAfter w:val="1"/>
          <w:wAfter w:w="39" w:type="dxa"/>
          <w:trHeight w:val="893"/>
        </w:trPr>
        <w:tc>
          <w:tcPr>
            <w:tcW w:w="2594" w:type="dxa"/>
            <w:gridSpan w:val="2"/>
            <w:tcBorders>
              <w:top w:val="single" w:sz="2" w:space="0" w:color="000000"/>
              <w:left w:val="single" w:sz="2" w:space="0" w:color="000000"/>
              <w:bottom w:val="single" w:sz="2" w:space="0" w:color="000000"/>
              <w:right w:val="single" w:sz="2" w:space="0" w:color="000000"/>
            </w:tcBorders>
          </w:tcPr>
          <w:p w14:paraId="514C01E5" w14:textId="77777777" w:rsidR="00926D3A" w:rsidRDefault="00000000">
            <w:pPr>
              <w:spacing w:after="0"/>
              <w:ind w:left="22" w:hanging="22"/>
            </w:pPr>
            <w:r>
              <w:rPr>
                <w:sz w:val="26"/>
              </w:rPr>
              <w:t>Variances and Exemptions</w:t>
            </w:r>
          </w:p>
        </w:tc>
        <w:tc>
          <w:tcPr>
            <w:tcW w:w="7787" w:type="dxa"/>
            <w:gridSpan w:val="2"/>
            <w:tcBorders>
              <w:top w:val="single" w:sz="2" w:space="0" w:color="000000"/>
              <w:left w:val="single" w:sz="2" w:space="0" w:color="000000"/>
              <w:bottom w:val="single" w:sz="2" w:space="0" w:color="000000"/>
              <w:right w:val="single" w:sz="2" w:space="0" w:color="000000"/>
            </w:tcBorders>
          </w:tcPr>
          <w:p w14:paraId="6BF18DB9" w14:textId="77777777" w:rsidR="00926D3A" w:rsidRDefault="00000000">
            <w:pPr>
              <w:spacing w:after="0"/>
              <w:ind w:left="50" w:right="39" w:firstLine="11"/>
              <w:jc w:val="both"/>
            </w:pPr>
            <w:r>
              <w:rPr>
                <w:sz w:val="26"/>
              </w:rPr>
              <w:t>Permissions from the State Water Resources Control Board (State Board) to exceed an MCL or not comply with a treatment technique under certain conditions.</w:t>
            </w:r>
          </w:p>
        </w:tc>
      </w:tr>
      <w:tr w:rsidR="00926D3A" w14:paraId="078C590F" w14:textId="77777777">
        <w:tblPrEx>
          <w:tblCellMar>
            <w:top w:w="77" w:type="dxa"/>
            <w:left w:w="58" w:type="dxa"/>
            <w:right w:w="115" w:type="dxa"/>
          </w:tblCellMar>
        </w:tblPrEx>
        <w:trPr>
          <w:gridAfter w:val="1"/>
          <w:wAfter w:w="39" w:type="dxa"/>
          <w:trHeight w:val="355"/>
        </w:trPr>
        <w:tc>
          <w:tcPr>
            <w:tcW w:w="2594" w:type="dxa"/>
            <w:gridSpan w:val="2"/>
            <w:tcBorders>
              <w:top w:val="single" w:sz="2" w:space="0" w:color="000000"/>
              <w:left w:val="single" w:sz="2" w:space="0" w:color="000000"/>
              <w:bottom w:val="single" w:sz="2" w:space="0" w:color="000000"/>
              <w:right w:val="single" w:sz="2" w:space="0" w:color="000000"/>
            </w:tcBorders>
          </w:tcPr>
          <w:p w14:paraId="4AC5B2FF" w14:textId="77777777" w:rsidR="00926D3A" w:rsidRDefault="00000000">
            <w:pPr>
              <w:spacing w:after="0"/>
              <w:ind w:left="22"/>
            </w:pPr>
            <w:r>
              <w:rPr>
                <w:sz w:val="28"/>
              </w:rPr>
              <w:t>ND</w:t>
            </w:r>
          </w:p>
        </w:tc>
        <w:tc>
          <w:tcPr>
            <w:tcW w:w="7787" w:type="dxa"/>
            <w:gridSpan w:val="2"/>
            <w:tcBorders>
              <w:top w:val="single" w:sz="2" w:space="0" w:color="000000"/>
              <w:left w:val="single" w:sz="2" w:space="0" w:color="000000"/>
              <w:bottom w:val="single" w:sz="2" w:space="0" w:color="000000"/>
              <w:right w:val="single" w:sz="2" w:space="0" w:color="000000"/>
            </w:tcBorders>
          </w:tcPr>
          <w:p w14:paraId="1D70B2E9" w14:textId="77777777" w:rsidR="00926D3A" w:rsidRDefault="00000000">
            <w:pPr>
              <w:spacing w:after="0"/>
              <w:ind w:left="61"/>
            </w:pPr>
            <w:r>
              <w:rPr>
                <w:sz w:val="24"/>
              </w:rPr>
              <w:t>Not detectable at testing limit.</w:t>
            </w:r>
          </w:p>
        </w:tc>
      </w:tr>
      <w:tr w:rsidR="00926D3A" w14:paraId="632EAA07" w14:textId="77777777">
        <w:tblPrEx>
          <w:tblCellMar>
            <w:top w:w="77" w:type="dxa"/>
            <w:left w:w="58" w:type="dxa"/>
            <w:right w:w="115" w:type="dxa"/>
          </w:tblCellMar>
        </w:tblPrEx>
        <w:trPr>
          <w:gridAfter w:val="1"/>
          <w:wAfter w:w="39" w:type="dxa"/>
          <w:trHeight w:val="357"/>
        </w:trPr>
        <w:tc>
          <w:tcPr>
            <w:tcW w:w="2594" w:type="dxa"/>
            <w:gridSpan w:val="2"/>
            <w:tcBorders>
              <w:top w:val="single" w:sz="2" w:space="0" w:color="000000"/>
              <w:left w:val="single" w:sz="2" w:space="0" w:color="000000"/>
              <w:bottom w:val="single" w:sz="2" w:space="0" w:color="000000"/>
              <w:right w:val="single" w:sz="2" w:space="0" w:color="000000"/>
            </w:tcBorders>
          </w:tcPr>
          <w:p w14:paraId="2E4141B5" w14:textId="77777777" w:rsidR="00926D3A" w:rsidRDefault="00000000">
            <w:pPr>
              <w:spacing w:after="0"/>
              <w:ind w:left="11"/>
            </w:pPr>
            <w:r>
              <w:rPr>
                <w:sz w:val="26"/>
              </w:rPr>
              <w:t>ppm</w:t>
            </w:r>
          </w:p>
        </w:tc>
        <w:tc>
          <w:tcPr>
            <w:tcW w:w="7787" w:type="dxa"/>
            <w:gridSpan w:val="2"/>
            <w:tcBorders>
              <w:top w:val="single" w:sz="2" w:space="0" w:color="000000"/>
              <w:left w:val="single" w:sz="2" w:space="0" w:color="000000"/>
              <w:bottom w:val="single" w:sz="2" w:space="0" w:color="000000"/>
              <w:right w:val="single" w:sz="2" w:space="0" w:color="000000"/>
            </w:tcBorders>
          </w:tcPr>
          <w:p w14:paraId="18828B82" w14:textId="77777777" w:rsidR="00926D3A" w:rsidRDefault="00000000">
            <w:pPr>
              <w:spacing w:after="0"/>
              <w:ind w:left="56"/>
            </w:pPr>
            <w:r>
              <w:rPr>
                <w:sz w:val="26"/>
              </w:rPr>
              <w:t>parts per million or milligrams per liter (mg/L)</w:t>
            </w:r>
          </w:p>
        </w:tc>
      </w:tr>
      <w:tr w:rsidR="00926D3A" w14:paraId="378BE62E" w14:textId="77777777">
        <w:tblPrEx>
          <w:tblCellMar>
            <w:top w:w="77" w:type="dxa"/>
            <w:left w:w="58" w:type="dxa"/>
            <w:right w:w="115" w:type="dxa"/>
          </w:tblCellMar>
        </w:tblPrEx>
        <w:trPr>
          <w:gridAfter w:val="1"/>
          <w:wAfter w:w="39" w:type="dxa"/>
          <w:trHeight w:val="355"/>
        </w:trPr>
        <w:tc>
          <w:tcPr>
            <w:tcW w:w="2594" w:type="dxa"/>
            <w:gridSpan w:val="2"/>
            <w:tcBorders>
              <w:top w:val="single" w:sz="2" w:space="0" w:color="000000"/>
              <w:left w:val="single" w:sz="2" w:space="0" w:color="000000"/>
              <w:bottom w:val="single" w:sz="2" w:space="0" w:color="000000"/>
              <w:right w:val="single" w:sz="2" w:space="0" w:color="000000"/>
            </w:tcBorders>
          </w:tcPr>
          <w:p w14:paraId="103DCA67" w14:textId="77777777" w:rsidR="00926D3A" w:rsidRDefault="00000000">
            <w:pPr>
              <w:spacing w:after="0"/>
              <w:ind w:left="11"/>
            </w:pPr>
            <w:r>
              <w:rPr>
                <w:sz w:val="26"/>
              </w:rPr>
              <w:t>ppb</w:t>
            </w:r>
          </w:p>
        </w:tc>
        <w:tc>
          <w:tcPr>
            <w:tcW w:w="7787" w:type="dxa"/>
            <w:gridSpan w:val="2"/>
            <w:tcBorders>
              <w:top w:val="single" w:sz="2" w:space="0" w:color="000000"/>
              <w:left w:val="single" w:sz="2" w:space="0" w:color="000000"/>
              <w:bottom w:val="single" w:sz="2" w:space="0" w:color="000000"/>
              <w:right w:val="single" w:sz="2" w:space="0" w:color="000000"/>
            </w:tcBorders>
          </w:tcPr>
          <w:p w14:paraId="2D8A8E90" w14:textId="77777777" w:rsidR="00926D3A" w:rsidRDefault="00000000">
            <w:pPr>
              <w:spacing w:after="0"/>
              <w:ind w:left="61"/>
            </w:pPr>
            <w:r>
              <w:rPr>
                <w:sz w:val="26"/>
              </w:rPr>
              <w:t>parts per billion or micrograms per liter (</w:t>
            </w:r>
            <w:proofErr w:type="spellStart"/>
            <w:r>
              <w:rPr>
                <w:sz w:val="26"/>
              </w:rPr>
              <w:t>pg</w:t>
            </w:r>
            <w:proofErr w:type="spellEnd"/>
            <w:r>
              <w:rPr>
                <w:sz w:val="26"/>
              </w:rPr>
              <w:t>/L)</w:t>
            </w:r>
          </w:p>
        </w:tc>
      </w:tr>
      <w:tr w:rsidR="00926D3A" w14:paraId="680F7741" w14:textId="77777777">
        <w:tblPrEx>
          <w:tblCellMar>
            <w:top w:w="77" w:type="dxa"/>
            <w:left w:w="58" w:type="dxa"/>
            <w:right w:w="115" w:type="dxa"/>
          </w:tblCellMar>
        </w:tblPrEx>
        <w:trPr>
          <w:gridAfter w:val="1"/>
          <w:wAfter w:w="39" w:type="dxa"/>
          <w:trHeight w:val="362"/>
        </w:trPr>
        <w:tc>
          <w:tcPr>
            <w:tcW w:w="2594" w:type="dxa"/>
            <w:gridSpan w:val="2"/>
            <w:tcBorders>
              <w:top w:val="single" w:sz="2" w:space="0" w:color="000000"/>
              <w:left w:val="single" w:sz="2" w:space="0" w:color="000000"/>
              <w:bottom w:val="single" w:sz="2" w:space="0" w:color="000000"/>
              <w:right w:val="single" w:sz="2" w:space="0" w:color="000000"/>
            </w:tcBorders>
          </w:tcPr>
          <w:p w14:paraId="0D0A5193" w14:textId="77777777" w:rsidR="00926D3A" w:rsidRDefault="00000000">
            <w:pPr>
              <w:spacing w:after="0"/>
              <w:ind w:left="11"/>
            </w:pPr>
            <w:r>
              <w:rPr>
                <w:sz w:val="24"/>
              </w:rPr>
              <w:t>ppt</w:t>
            </w:r>
          </w:p>
        </w:tc>
        <w:tc>
          <w:tcPr>
            <w:tcW w:w="7787" w:type="dxa"/>
            <w:gridSpan w:val="2"/>
            <w:tcBorders>
              <w:top w:val="single" w:sz="2" w:space="0" w:color="000000"/>
              <w:left w:val="single" w:sz="2" w:space="0" w:color="000000"/>
              <w:bottom w:val="single" w:sz="2" w:space="0" w:color="000000"/>
              <w:right w:val="single" w:sz="2" w:space="0" w:color="000000"/>
            </w:tcBorders>
          </w:tcPr>
          <w:p w14:paraId="5FE8263A" w14:textId="77777777" w:rsidR="00926D3A" w:rsidRDefault="00000000">
            <w:pPr>
              <w:spacing w:after="0"/>
              <w:ind w:left="61"/>
            </w:pPr>
            <w:r>
              <w:rPr>
                <w:sz w:val="26"/>
              </w:rPr>
              <w:t>parts per trillion or nanograms per liter (ng/L)</w:t>
            </w:r>
          </w:p>
        </w:tc>
      </w:tr>
      <w:tr w:rsidR="00926D3A" w14:paraId="47B5E245" w14:textId="77777777">
        <w:tblPrEx>
          <w:tblCellMar>
            <w:top w:w="77" w:type="dxa"/>
            <w:left w:w="58" w:type="dxa"/>
            <w:right w:w="115" w:type="dxa"/>
          </w:tblCellMar>
        </w:tblPrEx>
        <w:trPr>
          <w:gridAfter w:val="1"/>
          <w:wAfter w:w="39" w:type="dxa"/>
          <w:trHeight w:val="359"/>
        </w:trPr>
        <w:tc>
          <w:tcPr>
            <w:tcW w:w="2594" w:type="dxa"/>
            <w:gridSpan w:val="2"/>
            <w:tcBorders>
              <w:top w:val="single" w:sz="2" w:space="0" w:color="000000"/>
              <w:left w:val="single" w:sz="2" w:space="0" w:color="000000"/>
              <w:bottom w:val="single" w:sz="2" w:space="0" w:color="000000"/>
              <w:right w:val="single" w:sz="2" w:space="0" w:color="000000"/>
            </w:tcBorders>
          </w:tcPr>
          <w:p w14:paraId="345EDFF1" w14:textId="77777777" w:rsidR="00926D3A" w:rsidRDefault="00000000">
            <w:pPr>
              <w:spacing w:after="0"/>
              <w:ind w:left="11"/>
            </w:pPr>
            <w:proofErr w:type="spellStart"/>
            <w:r>
              <w:rPr>
                <w:sz w:val="26"/>
              </w:rPr>
              <w:t>ppq</w:t>
            </w:r>
            <w:proofErr w:type="spellEnd"/>
          </w:p>
        </w:tc>
        <w:tc>
          <w:tcPr>
            <w:tcW w:w="7787" w:type="dxa"/>
            <w:gridSpan w:val="2"/>
            <w:tcBorders>
              <w:top w:val="single" w:sz="2" w:space="0" w:color="000000"/>
              <w:left w:val="single" w:sz="2" w:space="0" w:color="000000"/>
              <w:bottom w:val="single" w:sz="2" w:space="0" w:color="000000"/>
              <w:right w:val="single" w:sz="2" w:space="0" w:color="000000"/>
            </w:tcBorders>
          </w:tcPr>
          <w:p w14:paraId="36C1E689" w14:textId="77777777" w:rsidR="00926D3A" w:rsidRDefault="00000000">
            <w:pPr>
              <w:spacing w:after="0"/>
              <w:ind w:left="61"/>
            </w:pPr>
            <w:r>
              <w:rPr>
                <w:sz w:val="26"/>
              </w:rPr>
              <w:t>parts per quadrillion or picogram per liter (</w:t>
            </w:r>
            <w:proofErr w:type="spellStart"/>
            <w:r>
              <w:rPr>
                <w:sz w:val="26"/>
              </w:rPr>
              <w:t>pg</w:t>
            </w:r>
            <w:proofErr w:type="spellEnd"/>
            <w:r>
              <w:rPr>
                <w:sz w:val="26"/>
              </w:rPr>
              <w:t>/L)</w:t>
            </w:r>
          </w:p>
        </w:tc>
      </w:tr>
      <w:tr w:rsidR="00926D3A" w14:paraId="6271058E" w14:textId="77777777">
        <w:tblPrEx>
          <w:tblCellMar>
            <w:top w:w="77" w:type="dxa"/>
            <w:left w:w="58" w:type="dxa"/>
            <w:right w:w="115" w:type="dxa"/>
          </w:tblCellMar>
        </w:tblPrEx>
        <w:trPr>
          <w:gridAfter w:val="1"/>
          <w:wAfter w:w="39" w:type="dxa"/>
          <w:trHeight w:val="358"/>
        </w:trPr>
        <w:tc>
          <w:tcPr>
            <w:tcW w:w="2594" w:type="dxa"/>
            <w:gridSpan w:val="2"/>
            <w:tcBorders>
              <w:top w:val="single" w:sz="2" w:space="0" w:color="000000"/>
              <w:left w:val="single" w:sz="2" w:space="0" w:color="000000"/>
              <w:bottom w:val="single" w:sz="2" w:space="0" w:color="000000"/>
              <w:right w:val="single" w:sz="2" w:space="0" w:color="000000"/>
            </w:tcBorders>
          </w:tcPr>
          <w:p w14:paraId="27B65C5E" w14:textId="77777777" w:rsidR="00926D3A" w:rsidRDefault="00000000">
            <w:pPr>
              <w:spacing w:after="0"/>
              <w:ind w:left="11"/>
            </w:pPr>
            <w:proofErr w:type="spellStart"/>
            <w:r>
              <w:rPr>
                <w:sz w:val="26"/>
              </w:rPr>
              <w:t>pCi</w:t>
            </w:r>
            <w:proofErr w:type="spellEnd"/>
            <w:r>
              <w:rPr>
                <w:sz w:val="26"/>
              </w:rPr>
              <w:t>/L</w:t>
            </w:r>
          </w:p>
        </w:tc>
        <w:tc>
          <w:tcPr>
            <w:tcW w:w="7787" w:type="dxa"/>
            <w:gridSpan w:val="2"/>
            <w:tcBorders>
              <w:top w:val="single" w:sz="2" w:space="0" w:color="000000"/>
              <w:left w:val="single" w:sz="2" w:space="0" w:color="000000"/>
              <w:bottom w:val="single" w:sz="2" w:space="0" w:color="000000"/>
              <w:right w:val="single" w:sz="2" w:space="0" w:color="000000"/>
            </w:tcBorders>
          </w:tcPr>
          <w:p w14:paraId="1A0239D3" w14:textId="77777777" w:rsidR="00926D3A" w:rsidRDefault="00000000">
            <w:pPr>
              <w:spacing w:after="0"/>
              <w:ind w:left="61"/>
            </w:pPr>
            <w:r>
              <w:rPr>
                <w:sz w:val="26"/>
              </w:rPr>
              <w:t>picocuries per liter (a measure of radiation)</w:t>
            </w:r>
          </w:p>
        </w:tc>
      </w:tr>
    </w:tbl>
    <w:p w14:paraId="24EEF161" w14:textId="77777777" w:rsidR="00926D3A" w:rsidRDefault="00000000">
      <w:pPr>
        <w:pStyle w:val="Heading1"/>
        <w:ind w:left="11"/>
      </w:pPr>
      <w:r>
        <w:t>Sources of Drinking Water and Contaminants that May Be Present in Source Water</w:t>
      </w:r>
    </w:p>
    <w:p w14:paraId="7DAED314" w14:textId="77777777" w:rsidR="00926D3A" w:rsidRDefault="00000000">
      <w:pPr>
        <w:spacing w:after="236" w:line="218" w:lineRule="auto"/>
        <w:ind w:left="18" w:right="445" w:firstLine="1"/>
        <w:jc w:val="both"/>
      </w:pPr>
      <w:r>
        <w:rPr>
          <w:sz w:val="26"/>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6E492FD" w14:textId="77777777" w:rsidR="00926D3A" w:rsidRDefault="00000000">
      <w:pPr>
        <w:spacing w:after="251" w:line="218" w:lineRule="auto"/>
        <w:ind w:left="18" w:right="13" w:firstLine="1"/>
        <w:jc w:val="both"/>
      </w:pPr>
      <w:r>
        <w:rPr>
          <w:sz w:val="26"/>
        </w:rPr>
        <w:lastRenderedPageBreak/>
        <w:t>Contaminants that may be present in source water include:</w:t>
      </w:r>
    </w:p>
    <w:p w14:paraId="79E7BCF6" w14:textId="77777777" w:rsidR="00926D3A" w:rsidRDefault="00000000">
      <w:pPr>
        <w:spacing w:after="202" w:line="218" w:lineRule="auto"/>
        <w:ind w:left="696" w:right="13" w:hanging="345"/>
        <w:jc w:val="both"/>
      </w:pPr>
      <w:r>
        <w:rPr>
          <w:noProof/>
        </w:rPr>
        <w:drawing>
          <wp:inline distT="0" distB="0" distL="0" distR="0" wp14:anchorId="1B400DED" wp14:editId="03630795">
            <wp:extent cx="49483" cy="52994"/>
            <wp:effectExtent l="0" t="0" r="0" b="0"/>
            <wp:docPr id="6056" name="Picture 6056"/>
            <wp:cNvGraphicFramePr/>
            <a:graphic xmlns:a="http://schemas.openxmlformats.org/drawingml/2006/main">
              <a:graphicData uri="http://schemas.openxmlformats.org/drawingml/2006/picture">
                <pic:pic xmlns:pic="http://schemas.openxmlformats.org/drawingml/2006/picture">
                  <pic:nvPicPr>
                    <pic:cNvPr id="6056" name="Picture 6056"/>
                    <pic:cNvPicPr/>
                  </pic:nvPicPr>
                  <pic:blipFill>
                    <a:blip r:embed="rId7"/>
                    <a:stretch>
                      <a:fillRect/>
                    </a:stretch>
                  </pic:blipFill>
                  <pic:spPr>
                    <a:xfrm>
                      <a:off x="0" y="0"/>
                      <a:ext cx="49483" cy="52994"/>
                    </a:xfrm>
                    <a:prstGeom prst="rect">
                      <a:avLst/>
                    </a:prstGeom>
                  </pic:spPr>
                </pic:pic>
              </a:graphicData>
            </a:graphic>
          </wp:inline>
        </w:drawing>
      </w:r>
      <w:r>
        <w:rPr>
          <w:sz w:val="26"/>
        </w:rPr>
        <w:t xml:space="preserve"> Microbial contaminants, such as viruses and bacteria, that may come from sewage treatment plants, septic systems, agricultural livestock </w:t>
      </w:r>
      <w:r>
        <w:rPr>
          <w:noProof/>
        </w:rPr>
        <w:drawing>
          <wp:inline distT="0" distB="0" distL="0" distR="0" wp14:anchorId="09268160" wp14:editId="253DF3BA">
            <wp:extent cx="685696" cy="137786"/>
            <wp:effectExtent l="0" t="0" r="0" b="0"/>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8"/>
                    <a:stretch>
                      <a:fillRect/>
                    </a:stretch>
                  </pic:blipFill>
                  <pic:spPr>
                    <a:xfrm>
                      <a:off x="0" y="0"/>
                      <a:ext cx="685696" cy="137786"/>
                    </a:xfrm>
                    <a:prstGeom prst="rect">
                      <a:avLst/>
                    </a:prstGeom>
                  </pic:spPr>
                </pic:pic>
              </a:graphicData>
            </a:graphic>
          </wp:inline>
        </w:drawing>
      </w:r>
      <w:r>
        <w:rPr>
          <w:sz w:val="26"/>
        </w:rPr>
        <w:t xml:space="preserve"> and wildlife.</w:t>
      </w:r>
    </w:p>
    <w:p w14:paraId="4A492D64" w14:textId="77777777" w:rsidR="00926D3A" w:rsidRDefault="00000000">
      <w:pPr>
        <w:spacing w:after="283" w:line="218" w:lineRule="auto"/>
        <w:ind w:left="707" w:right="568" w:hanging="340"/>
        <w:jc w:val="both"/>
      </w:pPr>
      <w:r>
        <w:rPr>
          <w:sz w:val="26"/>
        </w:rPr>
        <w:t>0 Inorganic contaminants, such as salts and metals, that can be naturally-occurring or result from urban stormwater runoff, industrial or domestic wastewater discharges, oil and gas production, mining, or farming.</w:t>
      </w:r>
    </w:p>
    <w:p w14:paraId="745F3143" w14:textId="77777777" w:rsidR="00926D3A" w:rsidRDefault="00000000">
      <w:pPr>
        <w:numPr>
          <w:ilvl w:val="0"/>
          <w:numId w:val="1"/>
        </w:numPr>
        <w:spacing w:after="269" w:line="218" w:lineRule="auto"/>
        <w:ind w:right="13" w:hanging="345"/>
        <w:jc w:val="both"/>
      </w:pPr>
      <w:r>
        <w:rPr>
          <w:sz w:val="26"/>
        </w:rPr>
        <w:t>Pesticides and herbicides, that may come from a variety of sources such as agriculture, urban stormwater runoff, and residential uses.</w:t>
      </w:r>
    </w:p>
    <w:p w14:paraId="02F1D2AD" w14:textId="77777777" w:rsidR="00926D3A" w:rsidRDefault="00000000">
      <w:pPr>
        <w:numPr>
          <w:ilvl w:val="0"/>
          <w:numId w:val="1"/>
        </w:numPr>
        <w:spacing w:after="286" w:line="218" w:lineRule="auto"/>
        <w:ind w:right="13" w:hanging="345"/>
        <w:jc w:val="both"/>
      </w:pPr>
      <w:r>
        <w:rPr>
          <w:sz w:val="26"/>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122BE9BA" w14:textId="77777777" w:rsidR="00926D3A" w:rsidRDefault="00000000">
      <w:pPr>
        <w:numPr>
          <w:ilvl w:val="0"/>
          <w:numId w:val="1"/>
        </w:numPr>
        <w:spacing w:after="369" w:line="218" w:lineRule="auto"/>
        <w:ind w:right="13" w:hanging="345"/>
        <w:jc w:val="both"/>
      </w:pPr>
      <w:r>
        <w:rPr>
          <w:sz w:val="26"/>
        </w:rPr>
        <w:t>Radioactive contaminants, that can be naturally-occurring or be the result of oil and gas production and mining activities.</w:t>
      </w:r>
    </w:p>
    <w:p w14:paraId="39B244DD" w14:textId="77777777" w:rsidR="00926D3A" w:rsidRDefault="00000000">
      <w:pPr>
        <w:pStyle w:val="Heading1"/>
        <w:ind w:left="11"/>
      </w:pPr>
      <w:r>
        <w:t>Regulation of Drinking Water and Bottled Water Quality</w:t>
      </w:r>
    </w:p>
    <w:p w14:paraId="070896EC" w14:textId="77777777" w:rsidR="00926D3A" w:rsidRDefault="00000000">
      <w:pPr>
        <w:spacing w:after="378" w:line="218" w:lineRule="auto"/>
        <w:ind w:left="18" w:right="301" w:firstLine="1"/>
        <w:jc w:val="both"/>
      </w:pPr>
      <w:r>
        <w:rPr>
          <w:sz w:val="26"/>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w:t>
      </w:r>
      <w:r>
        <w:rPr>
          <w:noProof/>
        </w:rPr>
        <w:drawing>
          <wp:inline distT="0" distB="0" distL="0" distR="0" wp14:anchorId="54BBF4B8" wp14:editId="49A821FE">
            <wp:extent cx="3535" cy="3533"/>
            <wp:effectExtent l="0" t="0" r="0" b="0"/>
            <wp:docPr id="9343" name="Picture 9343"/>
            <wp:cNvGraphicFramePr/>
            <a:graphic xmlns:a="http://schemas.openxmlformats.org/drawingml/2006/main">
              <a:graphicData uri="http://schemas.openxmlformats.org/drawingml/2006/picture">
                <pic:pic xmlns:pic="http://schemas.openxmlformats.org/drawingml/2006/picture">
                  <pic:nvPicPr>
                    <pic:cNvPr id="9343" name="Picture 9343"/>
                    <pic:cNvPicPr/>
                  </pic:nvPicPr>
                  <pic:blipFill>
                    <a:blip r:embed="rId9"/>
                    <a:stretch>
                      <a:fillRect/>
                    </a:stretch>
                  </pic:blipFill>
                  <pic:spPr>
                    <a:xfrm>
                      <a:off x="0" y="0"/>
                      <a:ext cx="3535" cy="3533"/>
                    </a:xfrm>
                    <a:prstGeom prst="rect">
                      <a:avLst/>
                    </a:prstGeom>
                  </pic:spPr>
                </pic:pic>
              </a:graphicData>
            </a:graphic>
          </wp:inline>
        </w:drawing>
      </w:r>
      <w:r>
        <w:rPr>
          <w:sz w:val="26"/>
        </w:rPr>
        <w:t>contaminants in bottled water that provide the same protection for public health</w:t>
      </w:r>
      <w:r>
        <w:rPr>
          <w:noProof/>
        </w:rPr>
        <w:drawing>
          <wp:inline distT="0" distB="0" distL="0" distR="0" wp14:anchorId="522CDD5F" wp14:editId="1E356606">
            <wp:extent cx="17673" cy="21198"/>
            <wp:effectExtent l="0" t="0" r="0" b="0"/>
            <wp:docPr id="9372" name="Picture 9372"/>
            <wp:cNvGraphicFramePr/>
            <a:graphic xmlns:a="http://schemas.openxmlformats.org/drawingml/2006/main">
              <a:graphicData uri="http://schemas.openxmlformats.org/drawingml/2006/picture">
                <pic:pic xmlns:pic="http://schemas.openxmlformats.org/drawingml/2006/picture">
                  <pic:nvPicPr>
                    <pic:cNvPr id="9372" name="Picture 9372"/>
                    <pic:cNvPicPr/>
                  </pic:nvPicPr>
                  <pic:blipFill>
                    <a:blip r:embed="rId10"/>
                    <a:stretch>
                      <a:fillRect/>
                    </a:stretch>
                  </pic:blipFill>
                  <pic:spPr>
                    <a:xfrm>
                      <a:off x="0" y="0"/>
                      <a:ext cx="17673" cy="21198"/>
                    </a:xfrm>
                    <a:prstGeom prst="rect">
                      <a:avLst/>
                    </a:prstGeom>
                  </pic:spPr>
                </pic:pic>
              </a:graphicData>
            </a:graphic>
          </wp:inline>
        </w:drawing>
      </w:r>
    </w:p>
    <w:p w14:paraId="6F929DE5" w14:textId="77777777" w:rsidR="00926D3A" w:rsidRDefault="00000000">
      <w:pPr>
        <w:spacing w:after="196"/>
        <w:ind w:left="28" w:hanging="10"/>
      </w:pPr>
      <w:r>
        <w:rPr>
          <w:sz w:val="34"/>
        </w:rPr>
        <w:t>About Your Drinking Water Quality</w:t>
      </w:r>
    </w:p>
    <w:p w14:paraId="66C042F0" w14:textId="77777777" w:rsidR="00926D3A" w:rsidRDefault="00000000">
      <w:pPr>
        <w:spacing w:after="65"/>
        <w:ind w:left="45" w:hanging="10"/>
      </w:pPr>
      <w:r>
        <w:rPr>
          <w:sz w:val="28"/>
        </w:rPr>
        <w:t>Drinking Water Contaminants Detected</w:t>
      </w:r>
    </w:p>
    <w:p w14:paraId="78D4EEFD" w14:textId="77777777" w:rsidR="00926D3A" w:rsidRDefault="00000000">
      <w:pPr>
        <w:spacing w:after="297" w:line="216" w:lineRule="auto"/>
        <w:ind w:left="28" w:hanging="4"/>
      </w:pPr>
      <w:r>
        <w:rPr>
          <w:sz w:val="26"/>
        </w:rPr>
        <w:t>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1BE15F24" w14:textId="77777777" w:rsidR="00926D3A" w:rsidRDefault="00000000">
      <w:pPr>
        <w:spacing w:after="0"/>
        <w:ind w:left="45" w:hanging="10"/>
      </w:pPr>
      <w:r>
        <w:rPr>
          <w:sz w:val="28"/>
        </w:rPr>
        <w:t>Table 1. Sampling Results for Sodium and Hardness</w:t>
      </w:r>
    </w:p>
    <w:tbl>
      <w:tblPr>
        <w:tblStyle w:val="TableGrid"/>
        <w:tblW w:w="10411" w:type="dxa"/>
        <w:tblInd w:w="59" w:type="dxa"/>
        <w:tblCellMar>
          <w:top w:w="80" w:type="dxa"/>
          <w:left w:w="54" w:type="dxa"/>
          <w:bottom w:w="0" w:type="dxa"/>
          <w:right w:w="100" w:type="dxa"/>
        </w:tblCellMar>
        <w:tblLook w:val="04A0" w:firstRow="1" w:lastRow="0" w:firstColumn="1" w:lastColumn="0" w:noHBand="0" w:noVBand="1"/>
      </w:tblPr>
      <w:tblGrid>
        <w:gridCol w:w="2078"/>
        <w:gridCol w:w="1257"/>
        <w:gridCol w:w="1202"/>
        <w:gridCol w:w="1457"/>
        <w:gridCol w:w="858"/>
        <w:gridCol w:w="1204"/>
        <w:gridCol w:w="2355"/>
      </w:tblGrid>
      <w:tr w:rsidR="00926D3A" w14:paraId="50A3519A" w14:textId="77777777">
        <w:trPr>
          <w:trHeight w:val="876"/>
        </w:trPr>
        <w:tc>
          <w:tcPr>
            <w:tcW w:w="2154" w:type="dxa"/>
            <w:tcBorders>
              <w:top w:val="single" w:sz="2" w:space="0" w:color="000000"/>
              <w:left w:val="single" w:sz="2" w:space="0" w:color="000000"/>
              <w:bottom w:val="single" w:sz="2" w:space="0" w:color="000000"/>
              <w:right w:val="single" w:sz="2" w:space="0" w:color="000000"/>
            </w:tcBorders>
          </w:tcPr>
          <w:p w14:paraId="300BAC0A" w14:textId="77777777" w:rsidR="00926D3A" w:rsidRDefault="00000000">
            <w:pPr>
              <w:spacing w:after="0"/>
              <w:ind w:left="45"/>
              <w:jc w:val="center"/>
            </w:pPr>
            <w:r>
              <w:rPr>
                <w:sz w:val="28"/>
              </w:rPr>
              <w:t>Chemical or</w:t>
            </w:r>
          </w:p>
          <w:p w14:paraId="4AD3CBCE" w14:textId="77777777" w:rsidR="00926D3A" w:rsidRDefault="00000000">
            <w:pPr>
              <w:spacing w:after="0"/>
              <w:ind w:left="182" w:hanging="72"/>
              <w:jc w:val="both"/>
            </w:pPr>
            <w:r>
              <w:rPr>
                <w:sz w:val="28"/>
              </w:rPr>
              <w:t>Constituent (and reporting units)</w:t>
            </w:r>
          </w:p>
        </w:tc>
        <w:tc>
          <w:tcPr>
            <w:tcW w:w="1295" w:type="dxa"/>
            <w:tcBorders>
              <w:top w:val="single" w:sz="2" w:space="0" w:color="000000"/>
              <w:left w:val="single" w:sz="2" w:space="0" w:color="000000"/>
              <w:bottom w:val="single" w:sz="2" w:space="0" w:color="000000"/>
              <w:right w:val="single" w:sz="2" w:space="0" w:color="000000"/>
            </w:tcBorders>
            <w:vAlign w:val="center"/>
          </w:tcPr>
          <w:p w14:paraId="3A3E8550" w14:textId="77777777" w:rsidR="00926D3A" w:rsidRDefault="00000000">
            <w:pPr>
              <w:spacing w:after="0"/>
              <w:jc w:val="center"/>
            </w:pPr>
            <w:r>
              <w:rPr>
                <w:sz w:val="28"/>
              </w:rPr>
              <w:t>Sample Date</w:t>
            </w:r>
          </w:p>
        </w:tc>
        <w:tc>
          <w:tcPr>
            <w:tcW w:w="1210" w:type="dxa"/>
            <w:tcBorders>
              <w:top w:val="single" w:sz="2" w:space="0" w:color="000000"/>
              <w:left w:val="single" w:sz="2" w:space="0" w:color="000000"/>
              <w:bottom w:val="single" w:sz="2" w:space="0" w:color="000000"/>
              <w:right w:val="single" w:sz="2" w:space="0" w:color="000000"/>
            </w:tcBorders>
            <w:vAlign w:val="center"/>
          </w:tcPr>
          <w:p w14:paraId="0B8D21FC" w14:textId="77777777" w:rsidR="00926D3A" w:rsidRDefault="00000000">
            <w:pPr>
              <w:spacing w:after="0"/>
              <w:jc w:val="center"/>
            </w:pPr>
            <w:r>
              <w:rPr>
                <w:sz w:val="28"/>
              </w:rPr>
              <w:t>Level Detected</w:t>
            </w:r>
          </w:p>
        </w:tc>
        <w:tc>
          <w:tcPr>
            <w:tcW w:w="1472" w:type="dxa"/>
            <w:tcBorders>
              <w:top w:val="single" w:sz="2" w:space="0" w:color="000000"/>
              <w:left w:val="single" w:sz="2" w:space="0" w:color="000000"/>
              <w:bottom w:val="single" w:sz="2" w:space="0" w:color="000000"/>
              <w:right w:val="single" w:sz="2" w:space="0" w:color="000000"/>
            </w:tcBorders>
            <w:vAlign w:val="center"/>
          </w:tcPr>
          <w:p w14:paraId="405D84CF" w14:textId="77777777" w:rsidR="00926D3A" w:rsidRDefault="00000000">
            <w:pPr>
              <w:spacing w:after="0"/>
              <w:jc w:val="center"/>
            </w:pPr>
            <w:r>
              <w:rPr>
                <w:sz w:val="28"/>
              </w:rPr>
              <w:t>Range of Detections</w:t>
            </w:r>
          </w:p>
        </w:tc>
        <w:tc>
          <w:tcPr>
            <w:tcW w:w="783" w:type="dxa"/>
            <w:tcBorders>
              <w:top w:val="single" w:sz="2" w:space="0" w:color="000000"/>
              <w:left w:val="single" w:sz="2" w:space="0" w:color="000000"/>
              <w:bottom w:val="single" w:sz="2" w:space="0" w:color="000000"/>
              <w:right w:val="single" w:sz="2" w:space="0" w:color="000000"/>
            </w:tcBorders>
            <w:vAlign w:val="center"/>
          </w:tcPr>
          <w:p w14:paraId="5EBCBEE2" w14:textId="77777777" w:rsidR="00926D3A" w:rsidRDefault="00000000">
            <w:pPr>
              <w:spacing w:after="0"/>
              <w:ind w:left="97"/>
            </w:pPr>
            <w:r>
              <w:rPr>
                <w:sz w:val="28"/>
              </w:rPr>
              <w:t>MCL</w:t>
            </w:r>
          </w:p>
        </w:tc>
        <w:tc>
          <w:tcPr>
            <w:tcW w:w="1034" w:type="dxa"/>
            <w:tcBorders>
              <w:top w:val="single" w:sz="2" w:space="0" w:color="000000"/>
              <w:left w:val="single" w:sz="2" w:space="0" w:color="000000"/>
              <w:bottom w:val="single" w:sz="2" w:space="0" w:color="000000"/>
              <w:right w:val="single" w:sz="2" w:space="0" w:color="000000"/>
            </w:tcBorders>
            <w:vAlign w:val="center"/>
          </w:tcPr>
          <w:p w14:paraId="09F3BB19" w14:textId="77777777" w:rsidR="00926D3A" w:rsidRDefault="00000000">
            <w:pPr>
              <w:spacing w:after="0"/>
              <w:ind w:left="41"/>
              <w:jc w:val="center"/>
            </w:pPr>
            <w:r>
              <w:rPr>
                <w:sz w:val="28"/>
              </w:rPr>
              <w:t>PI-IG</w:t>
            </w:r>
          </w:p>
          <w:p w14:paraId="665D5D23" w14:textId="77777777" w:rsidR="00926D3A" w:rsidRDefault="00000000">
            <w:pPr>
              <w:spacing w:after="0"/>
              <w:ind w:left="54"/>
              <w:jc w:val="both"/>
            </w:pPr>
            <w:r>
              <w:rPr>
                <w:sz w:val="28"/>
              </w:rPr>
              <w:t>(MCLG)</w:t>
            </w:r>
          </w:p>
        </w:tc>
        <w:tc>
          <w:tcPr>
            <w:tcW w:w="2464" w:type="dxa"/>
            <w:tcBorders>
              <w:top w:val="single" w:sz="2" w:space="0" w:color="000000"/>
              <w:left w:val="single" w:sz="2" w:space="0" w:color="000000"/>
              <w:bottom w:val="single" w:sz="2" w:space="0" w:color="000000"/>
              <w:right w:val="single" w:sz="2" w:space="0" w:color="000000"/>
            </w:tcBorders>
            <w:vAlign w:val="center"/>
          </w:tcPr>
          <w:p w14:paraId="26CAE441" w14:textId="77777777" w:rsidR="00926D3A" w:rsidRDefault="00000000">
            <w:pPr>
              <w:spacing w:after="0"/>
              <w:jc w:val="center"/>
            </w:pPr>
            <w:r>
              <w:rPr>
                <w:sz w:val="28"/>
              </w:rPr>
              <w:t>Typical Source of Contaminant</w:t>
            </w:r>
          </w:p>
        </w:tc>
      </w:tr>
      <w:tr w:rsidR="00926D3A" w14:paraId="4B7C1C4D" w14:textId="77777777">
        <w:trPr>
          <w:trHeight w:val="888"/>
        </w:trPr>
        <w:tc>
          <w:tcPr>
            <w:tcW w:w="2154" w:type="dxa"/>
            <w:tcBorders>
              <w:top w:val="single" w:sz="2" w:space="0" w:color="000000"/>
              <w:left w:val="single" w:sz="2" w:space="0" w:color="000000"/>
              <w:bottom w:val="single" w:sz="2" w:space="0" w:color="000000"/>
              <w:right w:val="single" w:sz="2" w:space="0" w:color="000000"/>
            </w:tcBorders>
          </w:tcPr>
          <w:p w14:paraId="247E5F6F" w14:textId="77777777" w:rsidR="00926D3A" w:rsidRDefault="00000000">
            <w:pPr>
              <w:spacing w:after="25"/>
              <w:ind w:left="49"/>
            </w:pPr>
            <w:r>
              <w:rPr>
                <w:sz w:val="26"/>
              </w:rPr>
              <w:lastRenderedPageBreak/>
              <w:t>Sodium (ppm)</w:t>
            </w:r>
          </w:p>
          <w:p w14:paraId="1F1FDAAD" w14:textId="77777777" w:rsidR="00926D3A" w:rsidRDefault="00000000">
            <w:pPr>
              <w:spacing w:after="0"/>
              <w:ind w:left="49"/>
            </w:pPr>
            <w:r>
              <w:rPr>
                <w:sz w:val="18"/>
              </w:rPr>
              <w:t>Source Water</w:t>
            </w:r>
          </w:p>
        </w:tc>
        <w:tc>
          <w:tcPr>
            <w:tcW w:w="1295" w:type="dxa"/>
            <w:tcBorders>
              <w:top w:val="single" w:sz="2" w:space="0" w:color="000000"/>
              <w:left w:val="single" w:sz="2" w:space="0" w:color="000000"/>
              <w:bottom w:val="single" w:sz="2" w:space="0" w:color="000000"/>
              <w:right w:val="single" w:sz="2" w:space="0" w:color="000000"/>
            </w:tcBorders>
          </w:tcPr>
          <w:p w14:paraId="2414DEEA" w14:textId="77777777" w:rsidR="00926D3A" w:rsidRDefault="00000000">
            <w:pPr>
              <w:spacing w:after="0"/>
              <w:ind w:right="3"/>
              <w:jc w:val="center"/>
            </w:pPr>
            <w:r>
              <w:rPr>
                <w:sz w:val="24"/>
                <w:u w:val="single" w:color="000000"/>
              </w:rPr>
              <w:t>2021</w:t>
            </w:r>
          </w:p>
        </w:tc>
        <w:tc>
          <w:tcPr>
            <w:tcW w:w="1210" w:type="dxa"/>
            <w:tcBorders>
              <w:top w:val="single" w:sz="2" w:space="0" w:color="000000"/>
              <w:left w:val="single" w:sz="2" w:space="0" w:color="000000"/>
              <w:bottom w:val="single" w:sz="2" w:space="0" w:color="000000"/>
              <w:right w:val="single" w:sz="2" w:space="0" w:color="000000"/>
            </w:tcBorders>
          </w:tcPr>
          <w:p w14:paraId="4FB87619" w14:textId="0FEAA017" w:rsidR="00926D3A" w:rsidRDefault="00000000">
            <w:pPr>
              <w:spacing w:after="0"/>
              <w:ind w:left="53"/>
              <w:jc w:val="center"/>
            </w:pPr>
            <w:r>
              <w:rPr>
                <w:sz w:val="26"/>
                <w:u w:val="single" w:color="000000"/>
              </w:rPr>
              <w:t>115</w:t>
            </w:r>
          </w:p>
        </w:tc>
        <w:tc>
          <w:tcPr>
            <w:tcW w:w="1472" w:type="dxa"/>
            <w:tcBorders>
              <w:top w:val="single" w:sz="2" w:space="0" w:color="000000"/>
              <w:left w:val="single" w:sz="2" w:space="0" w:color="000000"/>
              <w:bottom w:val="single" w:sz="2" w:space="0" w:color="000000"/>
              <w:right w:val="single" w:sz="2" w:space="0" w:color="000000"/>
            </w:tcBorders>
          </w:tcPr>
          <w:p w14:paraId="729774AC" w14:textId="77777777" w:rsidR="00926D3A" w:rsidRDefault="00000000">
            <w:pPr>
              <w:spacing w:after="0"/>
              <w:ind w:left="54"/>
              <w:jc w:val="center"/>
            </w:pPr>
            <w:r>
              <w:rPr>
                <w:sz w:val="26"/>
                <w:u w:val="single" w:color="000000"/>
              </w:rPr>
              <w:t>110-120</w:t>
            </w:r>
          </w:p>
        </w:tc>
        <w:tc>
          <w:tcPr>
            <w:tcW w:w="783" w:type="dxa"/>
            <w:tcBorders>
              <w:top w:val="single" w:sz="2" w:space="0" w:color="000000"/>
              <w:left w:val="single" w:sz="2" w:space="0" w:color="000000"/>
              <w:bottom w:val="single" w:sz="2" w:space="0" w:color="000000"/>
              <w:right w:val="single" w:sz="2" w:space="0" w:color="000000"/>
            </w:tcBorders>
          </w:tcPr>
          <w:p w14:paraId="3763D149" w14:textId="77777777" w:rsidR="00926D3A" w:rsidRDefault="00000000">
            <w:pPr>
              <w:spacing w:after="0"/>
              <w:ind w:left="74"/>
            </w:pPr>
            <w:r>
              <w:rPr>
                <w:sz w:val="26"/>
              </w:rPr>
              <w:t>None</w:t>
            </w:r>
          </w:p>
        </w:tc>
        <w:tc>
          <w:tcPr>
            <w:tcW w:w="1034" w:type="dxa"/>
            <w:tcBorders>
              <w:top w:val="single" w:sz="2" w:space="0" w:color="000000"/>
              <w:left w:val="single" w:sz="2" w:space="0" w:color="000000"/>
              <w:bottom w:val="single" w:sz="2" w:space="0" w:color="000000"/>
              <w:right w:val="single" w:sz="2" w:space="0" w:color="000000"/>
            </w:tcBorders>
          </w:tcPr>
          <w:p w14:paraId="0B60BF74" w14:textId="77777777" w:rsidR="00926D3A" w:rsidRDefault="00000000">
            <w:pPr>
              <w:spacing w:after="0"/>
              <w:ind w:left="47"/>
              <w:jc w:val="center"/>
            </w:pPr>
            <w:r>
              <w:rPr>
                <w:sz w:val="26"/>
              </w:rPr>
              <w:t>None</w:t>
            </w:r>
          </w:p>
        </w:tc>
        <w:tc>
          <w:tcPr>
            <w:tcW w:w="2464" w:type="dxa"/>
            <w:tcBorders>
              <w:top w:val="single" w:sz="2" w:space="0" w:color="000000"/>
              <w:left w:val="single" w:sz="2" w:space="0" w:color="000000"/>
              <w:bottom w:val="single" w:sz="2" w:space="0" w:color="000000"/>
              <w:right w:val="single" w:sz="2" w:space="0" w:color="000000"/>
            </w:tcBorders>
          </w:tcPr>
          <w:p w14:paraId="199D8821" w14:textId="77777777" w:rsidR="00926D3A" w:rsidRDefault="00000000">
            <w:pPr>
              <w:spacing w:after="0"/>
              <w:ind w:right="61" w:firstLine="11"/>
              <w:jc w:val="both"/>
            </w:pPr>
            <w:r>
              <w:rPr>
                <w:sz w:val="26"/>
              </w:rPr>
              <w:t>Salt present in the water and is generally naturally occurring</w:t>
            </w:r>
          </w:p>
        </w:tc>
      </w:tr>
      <w:tr w:rsidR="00926D3A" w14:paraId="226324CF" w14:textId="77777777">
        <w:trPr>
          <w:trHeight w:val="1944"/>
        </w:trPr>
        <w:tc>
          <w:tcPr>
            <w:tcW w:w="2154" w:type="dxa"/>
            <w:tcBorders>
              <w:top w:val="single" w:sz="2" w:space="0" w:color="000000"/>
              <w:left w:val="single" w:sz="2" w:space="0" w:color="000000"/>
              <w:bottom w:val="single" w:sz="2" w:space="0" w:color="000000"/>
              <w:right w:val="single" w:sz="2" w:space="0" w:color="000000"/>
            </w:tcBorders>
          </w:tcPr>
          <w:p w14:paraId="7356864B" w14:textId="77777777" w:rsidR="00926D3A" w:rsidRDefault="00000000">
            <w:pPr>
              <w:spacing w:after="1051"/>
              <w:ind w:left="65"/>
            </w:pPr>
            <w:r>
              <w:rPr>
                <w:sz w:val="26"/>
              </w:rPr>
              <w:t>Hardness (ppm)</w:t>
            </w:r>
          </w:p>
          <w:p w14:paraId="596AE0A8" w14:textId="77777777" w:rsidR="00926D3A" w:rsidRDefault="00000000">
            <w:pPr>
              <w:spacing w:after="0"/>
              <w:ind w:left="49"/>
            </w:pPr>
            <w:r>
              <w:rPr>
                <w:sz w:val="18"/>
              </w:rPr>
              <w:t>Source Water —</w:t>
            </w:r>
          </w:p>
        </w:tc>
        <w:tc>
          <w:tcPr>
            <w:tcW w:w="1295" w:type="dxa"/>
            <w:tcBorders>
              <w:top w:val="single" w:sz="2" w:space="0" w:color="000000"/>
              <w:left w:val="single" w:sz="2" w:space="0" w:color="000000"/>
              <w:bottom w:val="single" w:sz="2" w:space="0" w:color="000000"/>
              <w:right w:val="single" w:sz="2" w:space="0" w:color="000000"/>
            </w:tcBorders>
          </w:tcPr>
          <w:p w14:paraId="74397F25" w14:textId="77777777" w:rsidR="00926D3A" w:rsidRDefault="00000000">
            <w:pPr>
              <w:spacing w:after="0"/>
              <w:ind w:left="3"/>
              <w:jc w:val="center"/>
            </w:pPr>
            <w:r>
              <w:rPr>
                <w:sz w:val="26"/>
                <w:u w:val="single" w:color="000000"/>
              </w:rPr>
              <w:t>2021</w:t>
            </w:r>
          </w:p>
        </w:tc>
        <w:tc>
          <w:tcPr>
            <w:tcW w:w="1210" w:type="dxa"/>
            <w:tcBorders>
              <w:top w:val="single" w:sz="2" w:space="0" w:color="000000"/>
              <w:left w:val="single" w:sz="2" w:space="0" w:color="000000"/>
              <w:bottom w:val="single" w:sz="2" w:space="0" w:color="000000"/>
              <w:right w:val="single" w:sz="2" w:space="0" w:color="000000"/>
            </w:tcBorders>
          </w:tcPr>
          <w:p w14:paraId="5CCFA0C8" w14:textId="77777777" w:rsidR="00926D3A" w:rsidRDefault="00000000">
            <w:pPr>
              <w:spacing w:after="0"/>
              <w:ind w:left="58"/>
              <w:jc w:val="center"/>
            </w:pPr>
            <w:r>
              <w:rPr>
                <w:sz w:val="26"/>
                <w:u w:val="single" w:color="000000"/>
              </w:rPr>
              <w:t>130</w:t>
            </w:r>
          </w:p>
        </w:tc>
        <w:tc>
          <w:tcPr>
            <w:tcW w:w="1472" w:type="dxa"/>
            <w:tcBorders>
              <w:top w:val="single" w:sz="2" w:space="0" w:color="000000"/>
              <w:left w:val="single" w:sz="2" w:space="0" w:color="000000"/>
              <w:bottom w:val="single" w:sz="2" w:space="0" w:color="000000"/>
              <w:right w:val="single" w:sz="2" w:space="0" w:color="000000"/>
            </w:tcBorders>
          </w:tcPr>
          <w:p w14:paraId="2457F9B1" w14:textId="77777777" w:rsidR="00926D3A" w:rsidRDefault="00000000">
            <w:pPr>
              <w:spacing w:after="0"/>
              <w:ind w:left="49"/>
              <w:jc w:val="center"/>
            </w:pPr>
            <w:r>
              <w:rPr>
                <w:sz w:val="26"/>
                <w:u w:val="single" w:color="000000"/>
              </w:rPr>
              <w:t>320-340</w:t>
            </w:r>
          </w:p>
        </w:tc>
        <w:tc>
          <w:tcPr>
            <w:tcW w:w="783" w:type="dxa"/>
            <w:tcBorders>
              <w:top w:val="single" w:sz="2" w:space="0" w:color="000000"/>
              <w:left w:val="single" w:sz="2" w:space="0" w:color="000000"/>
              <w:bottom w:val="single" w:sz="2" w:space="0" w:color="000000"/>
              <w:right w:val="single" w:sz="2" w:space="0" w:color="000000"/>
            </w:tcBorders>
          </w:tcPr>
          <w:p w14:paraId="5E12B764" w14:textId="77777777" w:rsidR="00926D3A" w:rsidRDefault="00000000">
            <w:pPr>
              <w:spacing w:after="0"/>
              <w:ind w:left="74"/>
            </w:pPr>
            <w:r>
              <w:rPr>
                <w:sz w:val="26"/>
              </w:rPr>
              <w:t>None</w:t>
            </w:r>
          </w:p>
        </w:tc>
        <w:tc>
          <w:tcPr>
            <w:tcW w:w="1034" w:type="dxa"/>
            <w:tcBorders>
              <w:top w:val="single" w:sz="2" w:space="0" w:color="000000"/>
              <w:left w:val="single" w:sz="2" w:space="0" w:color="000000"/>
              <w:bottom w:val="single" w:sz="2" w:space="0" w:color="000000"/>
              <w:right w:val="single" w:sz="2" w:space="0" w:color="000000"/>
            </w:tcBorders>
          </w:tcPr>
          <w:p w14:paraId="0F126B18" w14:textId="77777777" w:rsidR="00926D3A" w:rsidRDefault="00000000">
            <w:pPr>
              <w:spacing w:after="0"/>
              <w:ind w:left="47"/>
              <w:jc w:val="center"/>
            </w:pPr>
            <w:r>
              <w:rPr>
                <w:sz w:val="26"/>
              </w:rPr>
              <w:t>None</w:t>
            </w:r>
          </w:p>
        </w:tc>
        <w:tc>
          <w:tcPr>
            <w:tcW w:w="2464" w:type="dxa"/>
            <w:tcBorders>
              <w:top w:val="single" w:sz="2" w:space="0" w:color="000000"/>
              <w:left w:val="single" w:sz="2" w:space="0" w:color="000000"/>
              <w:bottom w:val="single" w:sz="2" w:space="0" w:color="000000"/>
              <w:right w:val="single" w:sz="2" w:space="0" w:color="000000"/>
            </w:tcBorders>
          </w:tcPr>
          <w:p w14:paraId="50A3438C" w14:textId="77777777" w:rsidR="00926D3A" w:rsidRDefault="00000000">
            <w:pPr>
              <w:spacing w:after="0"/>
              <w:ind w:left="6" w:firstLine="6"/>
              <w:jc w:val="both"/>
            </w:pPr>
            <w:r>
              <w:rPr>
                <w:sz w:val="26"/>
              </w:rPr>
              <w:t>Sum of polyvalent cations presents in the water, generally magnesium and calcium, and are usually naturally occurring</w:t>
            </w:r>
          </w:p>
        </w:tc>
      </w:tr>
    </w:tbl>
    <w:p w14:paraId="5087CF99" w14:textId="77777777" w:rsidR="00926D3A" w:rsidRDefault="00000000">
      <w:pPr>
        <w:spacing w:after="0"/>
        <w:ind w:left="45" w:hanging="10"/>
      </w:pPr>
      <w:r>
        <w:rPr>
          <w:sz w:val="28"/>
        </w:rPr>
        <w:t>Table 2. Detection of Contaminants with a Primary Drinking Water Standard</w:t>
      </w:r>
    </w:p>
    <w:tbl>
      <w:tblPr>
        <w:tblStyle w:val="TableGrid"/>
        <w:tblW w:w="10413" w:type="dxa"/>
        <w:tblInd w:w="42" w:type="dxa"/>
        <w:tblCellMar>
          <w:top w:w="17" w:type="dxa"/>
          <w:left w:w="80" w:type="dxa"/>
          <w:bottom w:w="31" w:type="dxa"/>
          <w:right w:w="119" w:type="dxa"/>
        </w:tblCellMar>
        <w:tblLook w:val="04A0" w:firstRow="1" w:lastRow="0" w:firstColumn="1" w:lastColumn="0" w:noHBand="0" w:noVBand="1"/>
      </w:tblPr>
      <w:tblGrid>
        <w:gridCol w:w="2068"/>
        <w:gridCol w:w="1335"/>
        <w:gridCol w:w="1148"/>
        <w:gridCol w:w="1474"/>
        <w:gridCol w:w="1131"/>
        <w:gridCol w:w="1433"/>
        <w:gridCol w:w="1824"/>
      </w:tblGrid>
      <w:tr w:rsidR="00926D3A" w14:paraId="002C3BEA" w14:textId="77777777">
        <w:trPr>
          <w:trHeight w:val="1463"/>
        </w:trPr>
        <w:tc>
          <w:tcPr>
            <w:tcW w:w="2151" w:type="dxa"/>
            <w:tcBorders>
              <w:top w:val="single" w:sz="2" w:space="0" w:color="000000"/>
              <w:left w:val="single" w:sz="2" w:space="0" w:color="000000"/>
              <w:bottom w:val="single" w:sz="2" w:space="0" w:color="000000"/>
              <w:right w:val="single" w:sz="2" w:space="0" w:color="000000"/>
            </w:tcBorders>
            <w:vAlign w:val="center"/>
          </w:tcPr>
          <w:p w14:paraId="0533F57B" w14:textId="77777777" w:rsidR="00926D3A" w:rsidRDefault="00000000">
            <w:pPr>
              <w:spacing w:after="0"/>
              <w:ind w:left="35"/>
              <w:jc w:val="center"/>
            </w:pPr>
            <w:r>
              <w:rPr>
                <w:sz w:val="28"/>
              </w:rPr>
              <w:t>Chemical or</w:t>
            </w:r>
          </w:p>
          <w:p w14:paraId="355D1B71" w14:textId="77777777" w:rsidR="00926D3A" w:rsidRDefault="00000000">
            <w:pPr>
              <w:spacing w:after="0"/>
              <w:ind w:left="150" w:right="127"/>
              <w:jc w:val="center"/>
            </w:pPr>
            <w:r>
              <w:rPr>
                <w:sz w:val="28"/>
              </w:rPr>
              <w:t>Constituent (And reporting units)</w:t>
            </w:r>
          </w:p>
        </w:tc>
        <w:tc>
          <w:tcPr>
            <w:tcW w:w="1376" w:type="dxa"/>
            <w:tcBorders>
              <w:top w:val="single" w:sz="2" w:space="0" w:color="000000"/>
              <w:left w:val="single" w:sz="2" w:space="0" w:color="000000"/>
              <w:bottom w:val="single" w:sz="2" w:space="0" w:color="000000"/>
              <w:right w:val="single" w:sz="2" w:space="0" w:color="000000"/>
            </w:tcBorders>
            <w:vAlign w:val="center"/>
          </w:tcPr>
          <w:p w14:paraId="4FF29AE3" w14:textId="77777777" w:rsidR="00926D3A" w:rsidRDefault="00000000">
            <w:pPr>
              <w:spacing w:after="0"/>
              <w:jc w:val="center"/>
            </w:pPr>
            <w:r>
              <w:rPr>
                <w:sz w:val="28"/>
              </w:rPr>
              <w:t>Sample Date</w:t>
            </w:r>
          </w:p>
        </w:tc>
        <w:tc>
          <w:tcPr>
            <w:tcW w:w="1215" w:type="dxa"/>
            <w:tcBorders>
              <w:top w:val="single" w:sz="2" w:space="0" w:color="000000"/>
              <w:left w:val="single" w:sz="2" w:space="0" w:color="000000"/>
              <w:bottom w:val="single" w:sz="2" w:space="0" w:color="000000"/>
              <w:right w:val="single" w:sz="2" w:space="0" w:color="000000"/>
            </w:tcBorders>
            <w:vAlign w:val="center"/>
          </w:tcPr>
          <w:p w14:paraId="292CD254" w14:textId="77777777" w:rsidR="00926D3A" w:rsidRDefault="00000000">
            <w:pPr>
              <w:spacing w:after="0"/>
              <w:jc w:val="center"/>
            </w:pPr>
            <w:r>
              <w:rPr>
                <w:sz w:val="20"/>
              </w:rPr>
              <w:t>Level Detected</w:t>
            </w:r>
          </w:p>
        </w:tc>
        <w:tc>
          <w:tcPr>
            <w:tcW w:w="1475" w:type="dxa"/>
            <w:tcBorders>
              <w:top w:val="single" w:sz="2" w:space="0" w:color="000000"/>
              <w:left w:val="single" w:sz="2" w:space="0" w:color="000000"/>
              <w:bottom w:val="single" w:sz="2" w:space="0" w:color="000000"/>
              <w:right w:val="single" w:sz="2" w:space="0" w:color="000000"/>
            </w:tcBorders>
            <w:vAlign w:val="center"/>
          </w:tcPr>
          <w:p w14:paraId="378DAE84" w14:textId="77777777" w:rsidR="00926D3A" w:rsidRDefault="00000000">
            <w:pPr>
              <w:spacing w:after="0"/>
              <w:ind w:left="72" w:firstLine="95"/>
            </w:pPr>
            <w:r>
              <w:rPr>
                <w:sz w:val="28"/>
              </w:rPr>
              <w:t>Range of Detections</w:t>
            </w:r>
          </w:p>
        </w:tc>
        <w:tc>
          <w:tcPr>
            <w:tcW w:w="1127" w:type="dxa"/>
            <w:tcBorders>
              <w:top w:val="single" w:sz="2" w:space="0" w:color="000000"/>
              <w:left w:val="single" w:sz="2" w:space="0" w:color="000000"/>
              <w:bottom w:val="single" w:sz="2" w:space="0" w:color="000000"/>
              <w:right w:val="single" w:sz="2" w:space="0" w:color="000000"/>
            </w:tcBorders>
            <w:vAlign w:val="center"/>
          </w:tcPr>
          <w:p w14:paraId="516CDB2A" w14:textId="77777777" w:rsidR="00926D3A" w:rsidRDefault="00000000">
            <w:pPr>
              <w:spacing w:after="0"/>
              <w:ind w:left="29"/>
              <w:jc w:val="center"/>
            </w:pPr>
            <w:r>
              <w:rPr>
                <w:sz w:val="28"/>
              </w:rPr>
              <w:t>MCL</w:t>
            </w:r>
          </w:p>
          <w:p w14:paraId="5820B299" w14:textId="77777777" w:rsidR="00926D3A" w:rsidRDefault="00000000">
            <w:pPr>
              <w:spacing w:after="0"/>
              <w:ind w:left="78"/>
            </w:pPr>
            <w:r>
              <w:rPr>
                <w:sz w:val="24"/>
              </w:rPr>
              <w:t>[MRDL]</w:t>
            </w:r>
          </w:p>
        </w:tc>
        <w:tc>
          <w:tcPr>
            <w:tcW w:w="1207" w:type="dxa"/>
            <w:tcBorders>
              <w:top w:val="single" w:sz="2" w:space="0" w:color="000000"/>
              <w:left w:val="single" w:sz="2" w:space="0" w:color="000000"/>
              <w:bottom w:val="single" w:sz="2" w:space="0" w:color="000000"/>
              <w:right w:val="single" w:sz="2" w:space="0" w:color="000000"/>
            </w:tcBorders>
            <w:vAlign w:val="bottom"/>
          </w:tcPr>
          <w:p w14:paraId="79707756" w14:textId="77777777" w:rsidR="00926D3A" w:rsidRDefault="00000000">
            <w:pPr>
              <w:spacing w:after="0"/>
              <w:ind w:left="114"/>
            </w:pPr>
            <w:r>
              <w:rPr>
                <w:sz w:val="28"/>
              </w:rPr>
              <w:t>(MCLG)</w:t>
            </w:r>
          </w:p>
          <w:p w14:paraId="6A9F23B0" w14:textId="77777777" w:rsidR="00926D3A" w:rsidRDefault="00000000">
            <w:pPr>
              <w:spacing w:after="0"/>
              <w:ind w:left="36"/>
              <w:jc w:val="both"/>
            </w:pPr>
            <w:r>
              <w:rPr>
                <w:sz w:val="28"/>
              </w:rPr>
              <w:t>[MRDLGI</w:t>
            </w:r>
          </w:p>
        </w:tc>
        <w:tc>
          <w:tcPr>
            <w:tcW w:w="1861" w:type="dxa"/>
            <w:tcBorders>
              <w:top w:val="single" w:sz="2" w:space="0" w:color="000000"/>
              <w:left w:val="single" w:sz="2" w:space="0" w:color="000000"/>
              <w:bottom w:val="single" w:sz="2" w:space="0" w:color="000000"/>
              <w:right w:val="single" w:sz="2" w:space="0" w:color="000000"/>
            </w:tcBorders>
            <w:vAlign w:val="center"/>
          </w:tcPr>
          <w:p w14:paraId="7629041B" w14:textId="77777777" w:rsidR="00926D3A" w:rsidRDefault="00000000">
            <w:pPr>
              <w:spacing w:after="0" w:line="216" w:lineRule="auto"/>
              <w:jc w:val="center"/>
            </w:pPr>
            <w:r>
              <w:rPr>
                <w:sz w:val="28"/>
              </w:rPr>
              <w:t>Typical Source of</w:t>
            </w:r>
          </w:p>
          <w:p w14:paraId="1E8F729A" w14:textId="77777777" w:rsidR="00926D3A" w:rsidRDefault="00000000">
            <w:pPr>
              <w:spacing w:after="0"/>
              <w:ind w:left="48"/>
              <w:jc w:val="center"/>
            </w:pPr>
            <w:r>
              <w:rPr>
                <w:sz w:val="28"/>
              </w:rPr>
              <w:t>Contaminant</w:t>
            </w:r>
          </w:p>
        </w:tc>
      </w:tr>
      <w:tr w:rsidR="00926D3A" w14:paraId="38E12348" w14:textId="77777777">
        <w:trPr>
          <w:trHeight w:val="796"/>
        </w:trPr>
        <w:tc>
          <w:tcPr>
            <w:tcW w:w="2151" w:type="dxa"/>
            <w:tcBorders>
              <w:top w:val="single" w:sz="2" w:space="0" w:color="000000"/>
              <w:left w:val="single" w:sz="2" w:space="0" w:color="000000"/>
              <w:bottom w:val="single" w:sz="2" w:space="0" w:color="000000"/>
              <w:right w:val="single" w:sz="2" w:space="0" w:color="000000"/>
            </w:tcBorders>
          </w:tcPr>
          <w:p w14:paraId="3C033BCD" w14:textId="77777777" w:rsidR="00926D3A" w:rsidRDefault="00000000">
            <w:pPr>
              <w:spacing w:after="0"/>
            </w:pPr>
            <w:r>
              <w:rPr>
                <w:sz w:val="26"/>
              </w:rPr>
              <w:t>Aluminum (ppm)*</w:t>
            </w:r>
          </w:p>
        </w:tc>
        <w:tc>
          <w:tcPr>
            <w:tcW w:w="1376" w:type="dxa"/>
            <w:tcBorders>
              <w:top w:val="single" w:sz="2" w:space="0" w:color="000000"/>
              <w:left w:val="single" w:sz="2" w:space="0" w:color="000000"/>
              <w:bottom w:val="single" w:sz="2" w:space="0" w:color="000000"/>
              <w:right w:val="single" w:sz="2" w:space="0" w:color="000000"/>
            </w:tcBorders>
          </w:tcPr>
          <w:p w14:paraId="6319FF5D" w14:textId="77777777" w:rsidR="00926D3A" w:rsidRDefault="00000000">
            <w:pPr>
              <w:spacing w:after="0"/>
              <w:ind w:left="36"/>
              <w:jc w:val="center"/>
            </w:pPr>
            <w:r>
              <w:rPr>
                <w:sz w:val="26"/>
              </w:rPr>
              <w:t>2022</w:t>
            </w:r>
          </w:p>
        </w:tc>
        <w:tc>
          <w:tcPr>
            <w:tcW w:w="1215" w:type="dxa"/>
            <w:tcBorders>
              <w:top w:val="single" w:sz="2" w:space="0" w:color="000000"/>
              <w:left w:val="single" w:sz="2" w:space="0" w:color="000000"/>
              <w:bottom w:val="single" w:sz="2" w:space="0" w:color="000000"/>
              <w:right w:val="single" w:sz="2" w:space="0" w:color="000000"/>
            </w:tcBorders>
          </w:tcPr>
          <w:p w14:paraId="77667D7B" w14:textId="77777777" w:rsidR="00926D3A" w:rsidRDefault="00000000">
            <w:pPr>
              <w:spacing w:after="0"/>
              <w:ind w:left="61"/>
              <w:jc w:val="center"/>
            </w:pPr>
            <w:r>
              <w:rPr>
                <w:sz w:val="26"/>
              </w:rPr>
              <w:t>.35</w:t>
            </w:r>
          </w:p>
        </w:tc>
        <w:tc>
          <w:tcPr>
            <w:tcW w:w="1475" w:type="dxa"/>
            <w:tcBorders>
              <w:top w:val="single" w:sz="2" w:space="0" w:color="000000"/>
              <w:left w:val="single" w:sz="2" w:space="0" w:color="000000"/>
              <w:bottom w:val="single" w:sz="2" w:space="0" w:color="000000"/>
              <w:right w:val="single" w:sz="2" w:space="0" w:color="000000"/>
            </w:tcBorders>
          </w:tcPr>
          <w:p w14:paraId="31E8CAB3" w14:textId="77777777" w:rsidR="00926D3A" w:rsidRDefault="00000000">
            <w:pPr>
              <w:spacing w:after="0"/>
              <w:ind w:left="43"/>
              <w:jc w:val="center"/>
            </w:pPr>
            <w:r>
              <w:rPr>
                <w:sz w:val="28"/>
              </w:rPr>
              <w:t>ND -0 35</w:t>
            </w:r>
          </w:p>
        </w:tc>
        <w:tc>
          <w:tcPr>
            <w:tcW w:w="1127" w:type="dxa"/>
            <w:tcBorders>
              <w:top w:val="single" w:sz="2" w:space="0" w:color="000000"/>
              <w:left w:val="single" w:sz="2" w:space="0" w:color="000000"/>
              <w:bottom w:val="single" w:sz="2" w:space="0" w:color="000000"/>
              <w:right w:val="single" w:sz="2" w:space="0" w:color="000000"/>
            </w:tcBorders>
          </w:tcPr>
          <w:p w14:paraId="4AB507F9" w14:textId="77777777" w:rsidR="00926D3A" w:rsidRDefault="00000000">
            <w:pPr>
              <w:spacing w:after="0"/>
              <w:ind w:left="7"/>
              <w:jc w:val="center"/>
            </w:pPr>
            <w:r>
              <w:rPr>
                <w:sz w:val="26"/>
              </w:rPr>
              <w:t>1</w:t>
            </w:r>
          </w:p>
        </w:tc>
        <w:tc>
          <w:tcPr>
            <w:tcW w:w="1207" w:type="dxa"/>
            <w:tcBorders>
              <w:top w:val="single" w:sz="2" w:space="0" w:color="000000"/>
              <w:left w:val="single" w:sz="2" w:space="0" w:color="000000"/>
              <w:bottom w:val="single" w:sz="2" w:space="0" w:color="000000"/>
              <w:right w:val="single" w:sz="2" w:space="0" w:color="000000"/>
            </w:tcBorders>
          </w:tcPr>
          <w:p w14:paraId="1DFFB838" w14:textId="77777777" w:rsidR="00926D3A" w:rsidRDefault="00000000">
            <w:pPr>
              <w:spacing w:after="0"/>
              <w:ind w:left="44"/>
              <w:jc w:val="center"/>
            </w:pPr>
            <w:r>
              <w:rPr>
                <w:sz w:val="26"/>
              </w:rPr>
              <w:t>.06</w:t>
            </w:r>
          </w:p>
        </w:tc>
        <w:tc>
          <w:tcPr>
            <w:tcW w:w="1861" w:type="dxa"/>
            <w:tcBorders>
              <w:top w:val="single" w:sz="2" w:space="0" w:color="000000"/>
              <w:left w:val="single" w:sz="2" w:space="0" w:color="000000"/>
              <w:bottom w:val="single" w:sz="2" w:space="0" w:color="000000"/>
              <w:right w:val="single" w:sz="2" w:space="0" w:color="000000"/>
            </w:tcBorders>
          </w:tcPr>
          <w:p w14:paraId="764B113C" w14:textId="77777777" w:rsidR="00926D3A" w:rsidRDefault="00000000">
            <w:pPr>
              <w:spacing w:after="0"/>
              <w:jc w:val="center"/>
            </w:pPr>
            <w:r>
              <w:rPr>
                <w:sz w:val="18"/>
              </w:rPr>
              <w:t>Erosion of natural deposits; residual from some surface water treatment process</w:t>
            </w:r>
          </w:p>
        </w:tc>
      </w:tr>
      <w:tr w:rsidR="00926D3A" w14:paraId="203308DB" w14:textId="77777777">
        <w:trPr>
          <w:trHeight w:val="621"/>
        </w:trPr>
        <w:tc>
          <w:tcPr>
            <w:tcW w:w="2151" w:type="dxa"/>
            <w:tcBorders>
              <w:top w:val="single" w:sz="2" w:space="0" w:color="000000"/>
              <w:left w:val="single" w:sz="2" w:space="0" w:color="000000"/>
              <w:bottom w:val="single" w:sz="2" w:space="0" w:color="000000"/>
              <w:right w:val="single" w:sz="2" w:space="0" w:color="000000"/>
            </w:tcBorders>
          </w:tcPr>
          <w:p w14:paraId="30135DFE" w14:textId="77777777" w:rsidR="00926D3A" w:rsidRDefault="00000000">
            <w:pPr>
              <w:spacing w:after="0"/>
              <w:ind w:left="6"/>
            </w:pPr>
            <w:r>
              <w:rPr>
                <w:sz w:val="26"/>
              </w:rPr>
              <w:t>TTHM</w:t>
            </w:r>
          </w:p>
        </w:tc>
        <w:tc>
          <w:tcPr>
            <w:tcW w:w="1376" w:type="dxa"/>
            <w:tcBorders>
              <w:top w:val="single" w:sz="2" w:space="0" w:color="000000"/>
              <w:left w:val="single" w:sz="2" w:space="0" w:color="000000"/>
              <w:bottom w:val="single" w:sz="2" w:space="0" w:color="000000"/>
              <w:right w:val="single" w:sz="2" w:space="0" w:color="000000"/>
            </w:tcBorders>
          </w:tcPr>
          <w:p w14:paraId="7209B522" w14:textId="77777777" w:rsidR="00926D3A" w:rsidRDefault="00000000">
            <w:pPr>
              <w:spacing w:after="0"/>
              <w:ind w:left="53"/>
              <w:jc w:val="center"/>
            </w:pPr>
            <w:r>
              <w:rPr>
                <w:sz w:val="24"/>
              </w:rPr>
              <w:t>Quarterly</w:t>
            </w:r>
          </w:p>
          <w:p w14:paraId="7976CDB6" w14:textId="77777777" w:rsidR="00926D3A" w:rsidRDefault="00000000">
            <w:pPr>
              <w:spacing w:after="0"/>
              <w:ind w:left="42"/>
              <w:jc w:val="center"/>
            </w:pPr>
            <w:r>
              <w:rPr>
                <w:sz w:val="28"/>
              </w:rPr>
              <w:t>Samples</w:t>
            </w:r>
          </w:p>
        </w:tc>
        <w:tc>
          <w:tcPr>
            <w:tcW w:w="1215" w:type="dxa"/>
            <w:tcBorders>
              <w:top w:val="single" w:sz="2" w:space="0" w:color="000000"/>
              <w:left w:val="single" w:sz="2" w:space="0" w:color="000000"/>
              <w:bottom w:val="single" w:sz="2" w:space="0" w:color="000000"/>
              <w:right w:val="single" w:sz="2" w:space="0" w:color="000000"/>
            </w:tcBorders>
          </w:tcPr>
          <w:p w14:paraId="5DBEC2C4" w14:textId="77777777" w:rsidR="00926D3A" w:rsidRDefault="00000000">
            <w:pPr>
              <w:spacing w:after="0"/>
              <w:ind w:left="45"/>
              <w:jc w:val="center"/>
            </w:pPr>
            <w:r>
              <w:rPr>
                <w:sz w:val="28"/>
              </w:rPr>
              <w:t>69</w:t>
            </w:r>
          </w:p>
        </w:tc>
        <w:tc>
          <w:tcPr>
            <w:tcW w:w="1475" w:type="dxa"/>
            <w:tcBorders>
              <w:top w:val="single" w:sz="2" w:space="0" w:color="000000"/>
              <w:left w:val="single" w:sz="2" w:space="0" w:color="000000"/>
              <w:bottom w:val="single" w:sz="2" w:space="0" w:color="000000"/>
              <w:right w:val="single" w:sz="2" w:space="0" w:color="000000"/>
            </w:tcBorders>
          </w:tcPr>
          <w:p w14:paraId="7A42B895" w14:textId="77777777" w:rsidR="00926D3A" w:rsidRDefault="00000000">
            <w:pPr>
              <w:spacing w:after="0"/>
              <w:ind w:left="38"/>
              <w:jc w:val="center"/>
            </w:pPr>
            <w:r>
              <w:rPr>
                <w:sz w:val="26"/>
              </w:rPr>
              <w:t>66 - 69</w:t>
            </w:r>
          </w:p>
        </w:tc>
        <w:tc>
          <w:tcPr>
            <w:tcW w:w="1127" w:type="dxa"/>
            <w:tcBorders>
              <w:top w:val="single" w:sz="2" w:space="0" w:color="000000"/>
              <w:left w:val="single" w:sz="2" w:space="0" w:color="000000"/>
              <w:bottom w:val="single" w:sz="2" w:space="0" w:color="000000"/>
              <w:right w:val="single" w:sz="2" w:space="0" w:color="000000"/>
            </w:tcBorders>
          </w:tcPr>
          <w:p w14:paraId="6CB03518" w14:textId="77777777" w:rsidR="00926D3A" w:rsidRDefault="00000000">
            <w:pPr>
              <w:spacing w:after="0"/>
              <w:ind w:left="29"/>
              <w:jc w:val="center"/>
            </w:pPr>
            <w:r>
              <w:rPr>
                <w:sz w:val="28"/>
              </w:rPr>
              <w:t>80</w:t>
            </w:r>
          </w:p>
        </w:tc>
        <w:tc>
          <w:tcPr>
            <w:tcW w:w="1207" w:type="dxa"/>
            <w:tcBorders>
              <w:top w:val="single" w:sz="2" w:space="0" w:color="000000"/>
              <w:left w:val="single" w:sz="2" w:space="0" w:color="000000"/>
              <w:bottom w:val="single" w:sz="2" w:space="0" w:color="000000"/>
              <w:right w:val="single" w:sz="2" w:space="0" w:color="000000"/>
            </w:tcBorders>
          </w:tcPr>
          <w:p w14:paraId="3EF1DB6C" w14:textId="77777777" w:rsidR="00926D3A" w:rsidRDefault="00000000">
            <w:pPr>
              <w:spacing w:after="0"/>
              <w:ind w:left="55"/>
              <w:jc w:val="center"/>
            </w:pPr>
            <w:r>
              <w:rPr>
                <w:sz w:val="26"/>
              </w:rPr>
              <w:t>N/A</w:t>
            </w:r>
          </w:p>
        </w:tc>
        <w:tc>
          <w:tcPr>
            <w:tcW w:w="1861" w:type="dxa"/>
            <w:tcBorders>
              <w:top w:val="single" w:sz="2" w:space="0" w:color="000000"/>
              <w:left w:val="single" w:sz="2" w:space="0" w:color="000000"/>
              <w:bottom w:val="single" w:sz="2" w:space="0" w:color="000000"/>
              <w:right w:val="single" w:sz="2" w:space="0" w:color="000000"/>
            </w:tcBorders>
          </w:tcPr>
          <w:p w14:paraId="5F7B81E5" w14:textId="77777777" w:rsidR="00926D3A" w:rsidRDefault="00000000">
            <w:pPr>
              <w:spacing w:after="0"/>
              <w:ind w:left="243" w:right="89" w:hanging="100"/>
              <w:jc w:val="both"/>
            </w:pPr>
            <w:r>
              <w:rPr>
                <w:sz w:val="18"/>
              </w:rPr>
              <w:t>Byproduct of drinking water disinfection sampled quarterly</w:t>
            </w:r>
          </w:p>
        </w:tc>
      </w:tr>
      <w:tr w:rsidR="00926D3A" w14:paraId="146FF8CF" w14:textId="77777777">
        <w:trPr>
          <w:trHeight w:val="620"/>
        </w:trPr>
        <w:tc>
          <w:tcPr>
            <w:tcW w:w="2151" w:type="dxa"/>
            <w:tcBorders>
              <w:top w:val="single" w:sz="2" w:space="0" w:color="000000"/>
              <w:left w:val="single" w:sz="2" w:space="0" w:color="000000"/>
              <w:bottom w:val="single" w:sz="2" w:space="0" w:color="000000"/>
              <w:right w:val="single" w:sz="2" w:space="0" w:color="000000"/>
            </w:tcBorders>
          </w:tcPr>
          <w:p w14:paraId="60E78B27" w14:textId="77777777" w:rsidR="00926D3A" w:rsidRDefault="00000000">
            <w:pPr>
              <w:spacing w:after="0"/>
              <w:ind w:left="22"/>
            </w:pPr>
            <w:r>
              <w:rPr>
                <w:sz w:val="28"/>
              </w:rPr>
              <w:t>HAA5</w:t>
            </w:r>
          </w:p>
        </w:tc>
        <w:tc>
          <w:tcPr>
            <w:tcW w:w="1376" w:type="dxa"/>
            <w:tcBorders>
              <w:top w:val="single" w:sz="2" w:space="0" w:color="000000"/>
              <w:left w:val="single" w:sz="2" w:space="0" w:color="000000"/>
              <w:bottom w:val="single" w:sz="2" w:space="0" w:color="000000"/>
              <w:right w:val="single" w:sz="2" w:space="0" w:color="000000"/>
            </w:tcBorders>
          </w:tcPr>
          <w:p w14:paraId="2DD24FF4" w14:textId="77777777" w:rsidR="00926D3A" w:rsidRDefault="00000000">
            <w:pPr>
              <w:spacing w:after="0"/>
              <w:jc w:val="center"/>
            </w:pPr>
            <w:r>
              <w:rPr>
                <w:sz w:val="24"/>
              </w:rPr>
              <w:t>Quarterly Samples</w:t>
            </w:r>
          </w:p>
        </w:tc>
        <w:tc>
          <w:tcPr>
            <w:tcW w:w="1215" w:type="dxa"/>
            <w:tcBorders>
              <w:top w:val="single" w:sz="2" w:space="0" w:color="000000"/>
              <w:left w:val="single" w:sz="2" w:space="0" w:color="000000"/>
              <w:bottom w:val="single" w:sz="2" w:space="0" w:color="000000"/>
              <w:right w:val="single" w:sz="2" w:space="0" w:color="000000"/>
            </w:tcBorders>
          </w:tcPr>
          <w:p w14:paraId="785215FC" w14:textId="77777777" w:rsidR="00926D3A" w:rsidRDefault="00000000">
            <w:pPr>
              <w:spacing w:after="0"/>
              <w:ind w:left="67"/>
              <w:jc w:val="center"/>
            </w:pPr>
            <w:r>
              <w:rPr>
                <w:sz w:val="28"/>
              </w:rPr>
              <w:t>19</w:t>
            </w:r>
          </w:p>
        </w:tc>
        <w:tc>
          <w:tcPr>
            <w:tcW w:w="1475" w:type="dxa"/>
            <w:tcBorders>
              <w:top w:val="single" w:sz="2" w:space="0" w:color="000000"/>
              <w:left w:val="single" w:sz="2" w:space="0" w:color="000000"/>
              <w:bottom w:val="single" w:sz="2" w:space="0" w:color="000000"/>
              <w:right w:val="single" w:sz="2" w:space="0" w:color="000000"/>
            </w:tcBorders>
          </w:tcPr>
          <w:p w14:paraId="0022564B" w14:textId="77777777" w:rsidR="00926D3A" w:rsidRDefault="00000000">
            <w:pPr>
              <w:spacing w:after="0"/>
              <w:ind w:left="54"/>
              <w:jc w:val="center"/>
            </w:pPr>
            <w:r>
              <w:rPr>
                <w:sz w:val="32"/>
              </w:rPr>
              <w:t>18 - 19</w:t>
            </w:r>
          </w:p>
        </w:tc>
        <w:tc>
          <w:tcPr>
            <w:tcW w:w="1127" w:type="dxa"/>
            <w:tcBorders>
              <w:top w:val="single" w:sz="2" w:space="0" w:color="000000"/>
              <w:left w:val="single" w:sz="2" w:space="0" w:color="000000"/>
              <w:bottom w:val="single" w:sz="2" w:space="0" w:color="000000"/>
              <w:right w:val="single" w:sz="2" w:space="0" w:color="000000"/>
            </w:tcBorders>
          </w:tcPr>
          <w:p w14:paraId="40552488" w14:textId="77777777" w:rsidR="00926D3A" w:rsidRDefault="00000000">
            <w:pPr>
              <w:spacing w:after="0"/>
              <w:ind w:left="29"/>
              <w:jc w:val="center"/>
            </w:pPr>
            <w:r>
              <w:rPr>
                <w:sz w:val="26"/>
              </w:rPr>
              <w:t>60</w:t>
            </w:r>
          </w:p>
        </w:tc>
        <w:tc>
          <w:tcPr>
            <w:tcW w:w="1207" w:type="dxa"/>
            <w:tcBorders>
              <w:top w:val="single" w:sz="2" w:space="0" w:color="000000"/>
              <w:left w:val="single" w:sz="2" w:space="0" w:color="000000"/>
              <w:bottom w:val="single" w:sz="2" w:space="0" w:color="000000"/>
              <w:right w:val="single" w:sz="2" w:space="0" w:color="000000"/>
            </w:tcBorders>
          </w:tcPr>
          <w:p w14:paraId="1D675279" w14:textId="77777777" w:rsidR="00926D3A" w:rsidRDefault="00000000">
            <w:pPr>
              <w:spacing w:after="0"/>
              <w:ind w:left="61"/>
              <w:jc w:val="center"/>
            </w:pPr>
            <w:r>
              <w:rPr>
                <w:sz w:val="26"/>
              </w:rPr>
              <w:t>N/A</w:t>
            </w:r>
          </w:p>
        </w:tc>
        <w:tc>
          <w:tcPr>
            <w:tcW w:w="1861" w:type="dxa"/>
            <w:tcBorders>
              <w:top w:val="single" w:sz="2" w:space="0" w:color="000000"/>
              <w:left w:val="single" w:sz="2" w:space="0" w:color="000000"/>
              <w:bottom w:val="single" w:sz="2" w:space="0" w:color="000000"/>
              <w:right w:val="single" w:sz="2" w:space="0" w:color="000000"/>
            </w:tcBorders>
          </w:tcPr>
          <w:p w14:paraId="1FD39E63" w14:textId="77777777" w:rsidR="00926D3A" w:rsidRDefault="00000000">
            <w:pPr>
              <w:spacing w:after="0"/>
              <w:ind w:left="243" w:right="89" w:hanging="100"/>
              <w:jc w:val="both"/>
            </w:pPr>
            <w:r>
              <w:rPr>
                <w:sz w:val="16"/>
              </w:rPr>
              <w:t>Byproduct of drinking water disinfection sampled quarterly</w:t>
            </w:r>
          </w:p>
        </w:tc>
      </w:tr>
      <w:tr w:rsidR="00926D3A" w14:paraId="0D1CE739" w14:textId="77777777">
        <w:trPr>
          <w:trHeight w:val="618"/>
        </w:trPr>
        <w:tc>
          <w:tcPr>
            <w:tcW w:w="2151" w:type="dxa"/>
            <w:tcBorders>
              <w:top w:val="single" w:sz="2" w:space="0" w:color="000000"/>
              <w:left w:val="single" w:sz="2" w:space="0" w:color="000000"/>
              <w:bottom w:val="single" w:sz="2" w:space="0" w:color="000000"/>
              <w:right w:val="single" w:sz="2" w:space="0" w:color="000000"/>
            </w:tcBorders>
          </w:tcPr>
          <w:p w14:paraId="26A8E38F" w14:textId="77777777" w:rsidR="00926D3A" w:rsidRDefault="00000000">
            <w:pPr>
              <w:spacing w:after="0"/>
              <w:ind w:left="11"/>
            </w:pPr>
            <w:r>
              <w:rPr>
                <w:sz w:val="26"/>
              </w:rPr>
              <w:t>Chlorine (ppm)*</w:t>
            </w:r>
          </w:p>
        </w:tc>
        <w:tc>
          <w:tcPr>
            <w:tcW w:w="1376" w:type="dxa"/>
            <w:tcBorders>
              <w:top w:val="single" w:sz="2" w:space="0" w:color="000000"/>
              <w:left w:val="single" w:sz="2" w:space="0" w:color="000000"/>
              <w:bottom w:val="single" w:sz="2" w:space="0" w:color="000000"/>
              <w:right w:val="single" w:sz="2" w:space="0" w:color="000000"/>
            </w:tcBorders>
          </w:tcPr>
          <w:p w14:paraId="382EADEE" w14:textId="77777777" w:rsidR="00926D3A" w:rsidRDefault="00000000">
            <w:pPr>
              <w:spacing w:after="0"/>
              <w:ind w:left="47"/>
              <w:jc w:val="center"/>
            </w:pPr>
            <w:r>
              <w:rPr>
                <w:sz w:val="26"/>
              </w:rPr>
              <w:t>2022</w:t>
            </w:r>
          </w:p>
        </w:tc>
        <w:tc>
          <w:tcPr>
            <w:tcW w:w="1215" w:type="dxa"/>
            <w:tcBorders>
              <w:top w:val="single" w:sz="2" w:space="0" w:color="000000"/>
              <w:left w:val="single" w:sz="2" w:space="0" w:color="000000"/>
              <w:bottom w:val="single" w:sz="2" w:space="0" w:color="000000"/>
              <w:right w:val="single" w:sz="2" w:space="0" w:color="000000"/>
            </w:tcBorders>
          </w:tcPr>
          <w:p w14:paraId="71D35A26" w14:textId="77777777" w:rsidR="00926D3A" w:rsidRDefault="00000000">
            <w:pPr>
              <w:spacing w:after="0"/>
              <w:ind w:left="61"/>
              <w:jc w:val="center"/>
            </w:pPr>
            <w:r>
              <w:rPr>
                <w:sz w:val="26"/>
              </w:rPr>
              <w:t>1.42</w:t>
            </w:r>
          </w:p>
        </w:tc>
        <w:tc>
          <w:tcPr>
            <w:tcW w:w="1475" w:type="dxa"/>
            <w:tcBorders>
              <w:top w:val="single" w:sz="2" w:space="0" w:color="000000"/>
              <w:left w:val="single" w:sz="2" w:space="0" w:color="000000"/>
              <w:bottom w:val="single" w:sz="2" w:space="0" w:color="000000"/>
              <w:right w:val="single" w:sz="2" w:space="0" w:color="000000"/>
            </w:tcBorders>
          </w:tcPr>
          <w:p w14:paraId="54366A13" w14:textId="77777777" w:rsidR="00926D3A" w:rsidRDefault="00000000">
            <w:pPr>
              <w:spacing w:after="0"/>
              <w:ind w:left="38"/>
              <w:jc w:val="center"/>
            </w:pPr>
            <w:r>
              <w:rPr>
                <w:sz w:val="30"/>
              </w:rPr>
              <w:t>0.85 - 1 42</w:t>
            </w:r>
          </w:p>
        </w:tc>
        <w:tc>
          <w:tcPr>
            <w:tcW w:w="1127" w:type="dxa"/>
            <w:tcBorders>
              <w:top w:val="single" w:sz="2" w:space="0" w:color="000000"/>
              <w:left w:val="single" w:sz="2" w:space="0" w:color="000000"/>
              <w:bottom w:val="single" w:sz="2" w:space="0" w:color="000000"/>
              <w:right w:val="single" w:sz="2" w:space="0" w:color="000000"/>
            </w:tcBorders>
          </w:tcPr>
          <w:p w14:paraId="469047EC" w14:textId="77777777" w:rsidR="00926D3A" w:rsidRDefault="00000000">
            <w:pPr>
              <w:spacing w:after="0"/>
              <w:ind w:left="35"/>
              <w:jc w:val="center"/>
            </w:pPr>
            <w:r>
              <w:rPr>
                <w:sz w:val="26"/>
              </w:rPr>
              <w:t>4.0</w:t>
            </w:r>
          </w:p>
        </w:tc>
        <w:tc>
          <w:tcPr>
            <w:tcW w:w="1207" w:type="dxa"/>
            <w:tcBorders>
              <w:top w:val="single" w:sz="2" w:space="0" w:color="000000"/>
              <w:left w:val="single" w:sz="2" w:space="0" w:color="000000"/>
              <w:bottom w:val="single" w:sz="2" w:space="0" w:color="000000"/>
              <w:right w:val="single" w:sz="2" w:space="0" w:color="000000"/>
            </w:tcBorders>
          </w:tcPr>
          <w:p w14:paraId="28240D97" w14:textId="77777777" w:rsidR="00926D3A" w:rsidRDefault="00000000">
            <w:pPr>
              <w:spacing w:after="0"/>
              <w:ind w:left="27"/>
              <w:jc w:val="center"/>
            </w:pPr>
            <w:r>
              <w:rPr>
                <w:sz w:val="26"/>
              </w:rPr>
              <w:t>4.0</w:t>
            </w:r>
          </w:p>
        </w:tc>
        <w:tc>
          <w:tcPr>
            <w:tcW w:w="1861" w:type="dxa"/>
            <w:tcBorders>
              <w:top w:val="single" w:sz="2" w:space="0" w:color="000000"/>
              <w:left w:val="single" w:sz="2" w:space="0" w:color="000000"/>
              <w:bottom w:val="single" w:sz="2" w:space="0" w:color="000000"/>
              <w:right w:val="single" w:sz="2" w:space="0" w:color="000000"/>
            </w:tcBorders>
          </w:tcPr>
          <w:p w14:paraId="0A2A2011" w14:textId="77777777" w:rsidR="00926D3A" w:rsidRDefault="00000000">
            <w:pPr>
              <w:spacing w:after="0"/>
              <w:jc w:val="center"/>
            </w:pPr>
            <w:r>
              <w:rPr>
                <w:sz w:val="16"/>
              </w:rPr>
              <w:t>Drinking water disinfectant added for treatment</w:t>
            </w:r>
          </w:p>
        </w:tc>
      </w:tr>
    </w:tbl>
    <w:p w14:paraId="28DF2E48" w14:textId="77777777" w:rsidR="00926D3A" w:rsidRDefault="00000000">
      <w:pPr>
        <w:spacing w:after="0"/>
        <w:ind w:left="45" w:hanging="10"/>
      </w:pPr>
      <w:r>
        <w:rPr>
          <w:noProof/>
        </w:rPr>
        <w:drawing>
          <wp:anchor distT="0" distB="0" distL="114300" distR="114300" simplePos="0" relativeHeight="251658240" behindDoc="0" locked="0" layoutInCell="1" allowOverlap="0" wp14:anchorId="0197A5DC" wp14:editId="31C2ACCF">
            <wp:simplePos x="0" y="0"/>
            <wp:positionH relativeFrom="page">
              <wp:posOffset>328710</wp:posOffset>
            </wp:positionH>
            <wp:positionV relativeFrom="page">
              <wp:posOffset>1052829</wp:posOffset>
            </wp:positionV>
            <wp:extent cx="17673" cy="473420"/>
            <wp:effectExtent l="0" t="0" r="0" b="0"/>
            <wp:wrapSquare wrapText="bothSides"/>
            <wp:docPr id="13271" name="Picture 13271"/>
            <wp:cNvGraphicFramePr/>
            <a:graphic xmlns:a="http://schemas.openxmlformats.org/drawingml/2006/main">
              <a:graphicData uri="http://schemas.openxmlformats.org/drawingml/2006/picture">
                <pic:pic xmlns:pic="http://schemas.openxmlformats.org/drawingml/2006/picture">
                  <pic:nvPicPr>
                    <pic:cNvPr id="13271" name="Picture 13271"/>
                    <pic:cNvPicPr/>
                  </pic:nvPicPr>
                  <pic:blipFill>
                    <a:blip r:embed="rId11"/>
                    <a:stretch>
                      <a:fillRect/>
                    </a:stretch>
                  </pic:blipFill>
                  <pic:spPr>
                    <a:xfrm>
                      <a:off x="0" y="0"/>
                      <a:ext cx="17673" cy="473420"/>
                    </a:xfrm>
                    <a:prstGeom prst="rect">
                      <a:avLst/>
                    </a:prstGeom>
                  </pic:spPr>
                </pic:pic>
              </a:graphicData>
            </a:graphic>
          </wp:anchor>
        </w:drawing>
      </w:r>
      <w:r>
        <w:rPr>
          <w:noProof/>
        </w:rPr>
        <w:drawing>
          <wp:anchor distT="0" distB="0" distL="114300" distR="114300" simplePos="0" relativeHeight="251659264" behindDoc="0" locked="0" layoutInCell="1" allowOverlap="0" wp14:anchorId="146C4A69" wp14:editId="196F4885">
            <wp:simplePos x="0" y="0"/>
            <wp:positionH relativeFrom="page">
              <wp:posOffset>339314</wp:posOffset>
            </wp:positionH>
            <wp:positionV relativeFrom="page">
              <wp:posOffset>4140655</wp:posOffset>
            </wp:positionV>
            <wp:extent cx="17673" cy="473420"/>
            <wp:effectExtent l="0" t="0" r="0" b="0"/>
            <wp:wrapSquare wrapText="bothSides"/>
            <wp:docPr id="13272" name="Picture 13272"/>
            <wp:cNvGraphicFramePr/>
            <a:graphic xmlns:a="http://schemas.openxmlformats.org/drawingml/2006/main">
              <a:graphicData uri="http://schemas.openxmlformats.org/drawingml/2006/picture">
                <pic:pic xmlns:pic="http://schemas.openxmlformats.org/drawingml/2006/picture">
                  <pic:nvPicPr>
                    <pic:cNvPr id="13272" name="Picture 13272"/>
                    <pic:cNvPicPr/>
                  </pic:nvPicPr>
                  <pic:blipFill>
                    <a:blip r:embed="rId12"/>
                    <a:stretch>
                      <a:fillRect/>
                    </a:stretch>
                  </pic:blipFill>
                  <pic:spPr>
                    <a:xfrm>
                      <a:off x="0" y="0"/>
                      <a:ext cx="17673" cy="473420"/>
                    </a:xfrm>
                    <a:prstGeom prst="rect">
                      <a:avLst/>
                    </a:prstGeom>
                  </pic:spPr>
                </pic:pic>
              </a:graphicData>
            </a:graphic>
          </wp:anchor>
        </w:drawing>
      </w:r>
      <w:r>
        <w:rPr>
          <w:sz w:val="28"/>
        </w:rPr>
        <w:t>Table g. Detection of Contaminants with a Secondary Drinking Water Standard</w:t>
      </w:r>
    </w:p>
    <w:tbl>
      <w:tblPr>
        <w:tblStyle w:val="TableGrid"/>
        <w:tblW w:w="10420" w:type="dxa"/>
        <w:tblInd w:w="50" w:type="dxa"/>
        <w:tblCellMar>
          <w:top w:w="56" w:type="dxa"/>
          <w:left w:w="104" w:type="dxa"/>
          <w:bottom w:w="0" w:type="dxa"/>
          <w:right w:w="24" w:type="dxa"/>
        </w:tblCellMar>
        <w:tblLook w:val="04A0" w:firstRow="1" w:lastRow="0" w:firstColumn="1" w:lastColumn="0" w:noHBand="0" w:noVBand="1"/>
      </w:tblPr>
      <w:tblGrid>
        <w:gridCol w:w="2087"/>
        <w:gridCol w:w="1359"/>
        <w:gridCol w:w="1207"/>
        <w:gridCol w:w="1460"/>
        <w:gridCol w:w="945"/>
        <w:gridCol w:w="1180"/>
        <w:gridCol w:w="2182"/>
      </w:tblGrid>
      <w:tr w:rsidR="00926D3A" w14:paraId="2B33D674" w14:textId="77777777">
        <w:trPr>
          <w:trHeight w:val="868"/>
        </w:trPr>
        <w:tc>
          <w:tcPr>
            <w:tcW w:w="2151" w:type="dxa"/>
            <w:tcBorders>
              <w:top w:val="single" w:sz="2" w:space="0" w:color="000000"/>
              <w:left w:val="single" w:sz="2" w:space="0" w:color="000000"/>
              <w:bottom w:val="single" w:sz="2" w:space="0" w:color="000000"/>
              <w:right w:val="single" w:sz="2" w:space="0" w:color="000000"/>
            </w:tcBorders>
          </w:tcPr>
          <w:p w14:paraId="14FF38F4" w14:textId="77777777" w:rsidR="00926D3A" w:rsidRDefault="00000000">
            <w:pPr>
              <w:spacing w:after="0"/>
              <w:ind w:right="72"/>
              <w:jc w:val="center"/>
            </w:pPr>
            <w:r>
              <w:rPr>
                <w:sz w:val="28"/>
              </w:rPr>
              <w:t>Chemical or</w:t>
            </w:r>
          </w:p>
          <w:p w14:paraId="1E38B658" w14:textId="77777777" w:rsidR="00926D3A" w:rsidRDefault="00000000">
            <w:pPr>
              <w:spacing w:after="0"/>
              <w:ind w:left="130" w:hanging="67"/>
              <w:jc w:val="both"/>
            </w:pPr>
            <w:r>
              <w:rPr>
                <w:sz w:val="28"/>
              </w:rPr>
              <w:t>Constituent (and reporting units)</w:t>
            </w:r>
          </w:p>
        </w:tc>
        <w:tc>
          <w:tcPr>
            <w:tcW w:w="1381" w:type="dxa"/>
            <w:tcBorders>
              <w:top w:val="single" w:sz="2" w:space="0" w:color="000000"/>
              <w:left w:val="single" w:sz="2" w:space="0" w:color="000000"/>
              <w:bottom w:val="single" w:sz="2" w:space="0" w:color="000000"/>
              <w:right w:val="single" w:sz="2" w:space="0" w:color="000000"/>
            </w:tcBorders>
            <w:vAlign w:val="center"/>
          </w:tcPr>
          <w:p w14:paraId="00B80F4F" w14:textId="77777777" w:rsidR="00926D3A" w:rsidRDefault="00000000">
            <w:pPr>
              <w:spacing w:after="0"/>
              <w:ind w:left="360" w:hanging="178"/>
            </w:pPr>
            <w:r>
              <w:rPr>
                <w:sz w:val="28"/>
              </w:rPr>
              <w:t>Sample Date</w:t>
            </w:r>
          </w:p>
        </w:tc>
        <w:tc>
          <w:tcPr>
            <w:tcW w:w="1213" w:type="dxa"/>
            <w:tcBorders>
              <w:top w:val="single" w:sz="2" w:space="0" w:color="000000"/>
              <w:left w:val="single" w:sz="2" w:space="0" w:color="000000"/>
              <w:bottom w:val="single" w:sz="2" w:space="0" w:color="000000"/>
              <w:right w:val="single" w:sz="2" w:space="0" w:color="000000"/>
            </w:tcBorders>
            <w:vAlign w:val="center"/>
          </w:tcPr>
          <w:p w14:paraId="30300C29" w14:textId="77777777" w:rsidR="00926D3A" w:rsidRDefault="00000000">
            <w:pPr>
              <w:spacing w:after="0"/>
              <w:ind w:right="86"/>
              <w:jc w:val="center"/>
            </w:pPr>
            <w:r>
              <w:rPr>
                <w:sz w:val="30"/>
              </w:rPr>
              <w:t>Level</w:t>
            </w:r>
          </w:p>
          <w:p w14:paraId="3E4F5F28" w14:textId="77777777" w:rsidR="00926D3A" w:rsidRDefault="00000000">
            <w:pPr>
              <w:spacing w:after="0"/>
              <w:ind w:left="26"/>
            </w:pPr>
            <w:r>
              <w:rPr>
                <w:sz w:val="28"/>
              </w:rPr>
              <w:t xml:space="preserve">Detected </w:t>
            </w:r>
          </w:p>
        </w:tc>
        <w:tc>
          <w:tcPr>
            <w:tcW w:w="1474" w:type="dxa"/>
            <w:tcBorders>
              <w:top w:val="single" w:sz="2" w:space="0" w:color="000000"/>
              <w:left w:val="single" w:sz="2" w:space="0" w:color="000000"/>
              <w:bottom w:val="single" w:sz="2" w:space="0" w:color="000000"/>
              <w:right w:val="single" w:sz="2" w:space="0" w:color="000000"/>
            </w:tcBorders>
            <w:vAlign w:val="center"/>
          </w:tcPr>
          <w:p w14:paraId="060253D8" w14:textId="77777777" w:rsidR="00926D3A" w:rsidRDefault="00000000">
            <w:pPr>
              <w:spacing w:after="0"/>
              <w:jc w:val="center"/>
            </w:pPr>
            <w:r>
              <w:rPr>
                <w:sz w:val="28"/>
              </w:rPr>
              <w:t>Range of Detections</w:t>
            </w:r>
          </w:p>
        </w:tc>
        <w:tc>
          <w:tcPr>
            <w:tcW w:w="868" w:type="dxa"/>
            <w:tcBorders>
              <w:top w:val="single" w:sz="2" w:space="0" w:color="000000"/>
              <w:left w:val="single" w:sz="2" w:space="0" w:color="000000"/>
              <w:bottom w:val="single" w:sz="2" w:space="0" w:color="000000"/>
              <w:right w:val="single" w:sz="2" w:space="0" w:color="000000"/>
            </w:tcBorders>
            <w:vAlign w:val="center"/>
          </w:tcPr>
          <w:p w14:paraId="22573A38" w14:textId="77777777" w:rsidR="00926D3A" w:rsidRDefault="00000000">
            <w:pPr>
              <w:spacing w:after="0"/>
              <w:jc w:val="both"/>
            </w:pPr>
            <w:r>
              <w:rPr>
                <w:sz w:val="30"/>
              </w:rPr>
              <w:t>SMCL</w:t>
            </w:r>
          </w:p>
        </w:tc>
        <w:tc>
          <w:tcPr>
            <w:tcW w:w="1118" w:type="dxa"/>
            <w:tcBorders>
              <w:top w:val="single" w:sz="2" w:space="0" w:color="000000"/>
              <w:left w:val="single" w:sz="2" w:space="0" w:color="000000"/>
              <w:bottom w:val="single" w:sz="2" w:space="0" w:color="000000"/>
              <w:right w:val="single" w:sz="2" w:space="0" w:color="000000"/>
            </w:tcBorders>
            <w:vAlign w:val="center"/>
          </w:tcPr>
          <w:p w14:paraId="07614B64" w14:textId="77777777" w:rsidR="00926D3A" w:rsidRDefault="00000000">
            <w:pPr>
              <w:spacing w:after="0"/>
              <w:ind w:right="75"/>
              <w:jc w:val="center"/>
            </w:pPr>
            <w:r>
              <w:rPr>
                <w:sz w:val="28"/>
              </w:rPr>
              <w:t>PI-IG</w:t>
            </w:r>
          </w:p>
          <w:p w14:paraId="3A95F506" w14:textId="77777777" w:rsidR="00926D3A" w:rsidRDefault="00000000">
            <w:pPr>
              <w:spacing w:after="0"/>
              <w:ind w:left="56"/>
            </w:pPr>
            <w:r>
              <w:rPr>
                <w:sz w:val="28"/>
              </w:rPr>
              <w:t>(MCLG)</w:t>
            </w:r>
          </w:p>
        </w:tc>
        <w:tc>
          <w:tcPr>
            <w:tcW w:w="2215" w:type="dxa"/>
            <w:tcBorders>
              <w:top w:val="single" w:sz="2" w:space="0" w:color="000000"/>
              <w:left w:val="single" w:sz="2" w:space="0" w:color="000000"/>
              <w:bottom w:val="single" w:sz="2" w:space="0" w:color="000000"/>
              <w:right w:val="single" w:sz="2" w:space="0" w:color="000000"/>
            </w:tcBorders>
          </w:tcPr>
          <w:p w14:paraId="25E5BBC7" w14:textId="77777777" w:rsidR="00926D3A" w:rsidRDefault="00000000">
            <w:pPr>
              <w:spacing w:after="0" w:line="216" w:lineRule="auto"/>
              <w:ind w:left="903" w:right="54" w:hanging="718"/>
            </w:pPr>
            <w:r>
              <w:rPr>
                <w:sz w:val="28"/>
              </w:rPr>
              <w:t>Typical Source of</w:t>
            </w:r>
          </w:p>
          <w:p w14:paraId="7961778A" w14:textId="77777777" w:rsidR="00926D3A" w:rsidRDefault="00000000">
            <w:pPr>
              <w:spacing w:after="0"/>
              <w:ind w:right="63"/>
              <w:jc w:val="center"/>
            </w:pPr>
            <w:r>
              <w:rPr>
                <w:sz w:val="28"/>
              </w:rPr>
              <w:t>Contaminant</w:t>
            </w:r>
          </w:p>
        </w:tc>
      </w:tr>
      <w:tr w:rsidR="00926D3A" w14:paraId="4FE11145" w14:textId="77777777">
        <w:trPr>
          <w:trHeight w:val="1079"/>
        </w:trPr>
        <w:tc>
          <w:tcPr>
            <w:tcW w:w="2151" w:type="dxa"/>
            <w:tcBorders>
              <w:top w:val="single" w:sz="2" w:space="0" w:color="000000"/>
              <w:left w:val="single" w:sz="2" w:space="0" w:color="000000"/>
              <w:bottom w:val="single" w:sz="2" w:space="0" w:color="000000"/>
              <w:right w:val="single" w:sz="2" w:space="0" w:color="000000"/>
            </w:tcBorders>
          </w:tcPr>
          <w:p w14:paraId="7EB6FA93" w14:textId="77777777" w:rsidR="00926D3A" w:rsidRDefault="00000000">
            <w:pPr>
              <w:spacing w:after="0"/>
              <w:ind w:left="6"/>
              <w:jc w:val="center"/>
            </w:pPr>
            <w:r>
              <w:rPr>
                <w:sz w:val="26"/>
              </w:rPr>
              <w:t>Aluminum (ppm)</w:t>
            </w:r>
          </w:p>
        </w:tc>
        <w:tc>
          <w:tcPr>
            <w:tcW w:w="1381" w:type="dxa"/>
            <w:tcBorders>
              <w:top w:val="single" w:sz="2" w:space="0" w:color="000000"/>
              <w:left w:val="single" w:sz="2" w:space="0" w:color="000000"/>
              <w:bottom w:val="single" w:sz="2" w:space="0" w:color="000000"/>
              <w:right w:val="single" w:sz="2" w:space="0" w:color="000000"/>
            </w:tcBorders>
          </w:tcPr>
          <w:p w14:paraId="4CB7E2D2" w14:textId="77777777" w:rsidR="00926D3A" w:rsidRDefault="00000000">
            <w:pPr>
              <w:spacing w:after="0"/>
              <w:ind w:right="75"/>
              <w:jc w:val="center"/>
            </w:pPr>
            <w:r>
              <w:rPr>
                <w:sz w:val="26"/>
              </w:rPr>
              <w:t>2022</w:t>
            </w:r>
          </w:p>
        </w:tc>
        <w:tc>
          <w:tcPr>
            <w:tcW w:w="1213" w:type="dxa"/>
            <w:tcBorders>
              <w:top w:val="single" w:sz="2" w:space="0" w:color="000000"/>
              <w:left w:val="single" w:sz="2" w:space="0" w:color="000000"/>
              <w:bottom w:val="single" w:sz="2" w:space="0" w:color="000000"/>
              <w:right w:val="single" w:sz="2" w:space="0" w:color="000000"/>
            </w:tcBorders>
          </w:tcPr>
          <w:p w14:paraId="45857139" w14:textId="77777777" w:rsidR="00926D3A" w:rsidRDefault="00000000">
            <w:pPr>
              <w:spacing w:after="0"/>
              <w:ind w:right="70"/>
              <w:jc w:val="center"/>
            </w:pPr>
            <w:r>
              <w:rPr>
                <w:sz w:val="26"/>
              </w:rPr>
              <w:t>.92</w:t>
            </w:r>
          </w:p>
        </w:tc>
        <w:tc>
          <w:tcPr>
            <w:tcW w:w="1474" w:type="dxa"/>
            <w:tcBorders>
              <w:top w:val="single" w:sz="2" w:space="0" w:color="000000"/>
              <w:left w:val="single" w:sz="2" w:space="0" w:color="000000"/>
              <w:bottom w:val="single" w:sz="2" w:space="0" w:color="000000"/>
              <w:right w:val="single" w:sz="2" w:space="0" w:color="000000"/>
            </w:tcBorders>
          </w:tcPr>
          <w:p w14:paraId="2B5576DE" w14:textId="77777777" w:rsidR="00926D3A" w:rsidRDefault="00000000">
            <w:pPr>
              <w:spacing w:after="0"/>
              <w:ind w:left="26"/>
            </w:pPr>
            <w:r>
              <w:rPr>
                <w:sz w:val="26"/>
              </w:rPr>
              <w:t>0.098 - 0.92</w:t>
            </w:r>
          </w:p>
        </w:tc>
        <w:tc>
          <w:tcPr>
            <w:tcW w:w="868" w:type="dxa"/>
            <w:tcBorders>
              <w:top w:val="single" w:sz="2" w:space="0" w:color="000000"/>
              <w:left w:val="single" w:sz="2" w:space="0" w:color="000000"/>
              <w:bottom w:val="single" w:sz="2" w:space="0" w:color="000000"/>
              <w:right w:val="single" w:sz="2" w:space="0" w:color="000000"/>
            </w:tcBorders>
          </w:tcPr>
          <w:p w14:paraId="08BDF05A" w14:textId="77777777" w:rsidR="00926D3A" w:rsidRDefault="00000000">
            <w:pPr>
              <w:spacing w:after="0"/>
              <w:ind w:right="88"/>
              <w:jc w:val="center"/>
            </w:pPr>
            <w:r>
              <w:rPr>
                <w:sz w:val="26"/>
              </w:rPr>
              <w:t>0.20</w:t>
            </w:r>
          </w:p>
        </w:tc>
        <w:tc>
          <w:tcPr>
            <w:tcW w:w="1118" w:type="dxa"/>
            <w:tcBorders>
              <w:top w:val="single" w:sz="2" w:space="0" w:color="000000"/>
              <w:left w:val="single" w:sz="2" w:space="0" w:color="000000"/>
              <w:bottom w:val="single" w:sz="2" w:space="0" w:color="000000"/>
              <w:right w:val="single" w:sz="2" w:space="0" w:color="000000"/>
            </w:tcBorders>
          </w:tcPr>
          <w:p w14:paraId="79BA6E08" w14:textId="77777777" w:rsidR="00926D3A" w:rsidRDefault="00000000">
            <w:pPr>
              <w:spacing w:after="0"/>
              <w:ind w:right="59"/>
              <w:jc w:val="center"/>
            </w:pPr>
            <w:r>
              <w:rPr>
                <w:sz w:val="26"/>
              </w:rPr>
              <w:t>N/A</w:t>
            </w:r>
          </w:p>
        </w:tc>
        <w:tc>
          <w:tcPr>
            <w:tcW w:w="2215" w:type="dxa"/>
            <w:tcBorders>
              <w:top w:val="single" w:sz="2" w:space="0" w:color="000000"/>
              <w:left w:val="single" w:sz="2" w:space="0" w:color="000000"/>
              <w:bottom w:val="single" w:sz="2" w:space="0" w:color="000000"/>
              <w:right w:val="single" w:sz="2" w:space="0" w:color="000000"/>
            </w:tcBorders>
          </w:tcPr>
          <w:p w14:paraId="001C11BC" w14:textId="77777777" w:rsidR="00926D3A" w:rsidRDefault="00000000">
            <w:pPr>
              <w:spacing w:after="0"/>
              <w:ind w:left="1" w:right="393" w:firstLine="6"/>
              <w:jc w:val="both"/>
            </w:pPr>
            <w:r>
              <w:rPr>
                <w:sz w:val="20"/>
              </w:rPr>
              <w:t>Erosion of natural deposits; runoff from orchards; glass and electronics production wastes</w:t>
            </w:r>
          </w:p>
        </w:tc>
      </w:tr>
    </w:tbl>
    <w:p w14:paraId="086051D9" w14:textId="77777777" w:rsidR="00926D3A" w:rsidRDefault="00000000">
      <w:pPr>
        <w:spacing w:after="173"/>
        <w:ind w:left="45" w:hanging="10"/>
      </w:pPr>
      <w:r>
        <w:rPr>
          <w:sz w:val="28"/>
        </w:rPr>
        <w:t>Additional General Information on Drinking Water</w:t>
      </w:r>
    </w:p>
    <w:p w14:paraId="7230A228" w14:textId="77777777" w:rsidR="00926D3A" w:rsidRDefault="00000000">
      <w:pPr>
        <w:spacing w:after="202" w:line="218" w:lineRule="auto"/>
        <w:ind w:left="18" w:right="13" w:firstLine="1"/>
        <w:jc w:val="both"/>
      </w:pPr>
      <w:r>
        <w:rPr>
          <w:sz w:val="26"/>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EC9DECD" w14:textId="77777777" w:rsidR="00926D3A" w:rsidRDefault="00000000">
      <w:pPr>
        <w:spacing w:after="202" w:line="218" w:lineRule="auto"/>
        <w:ind w:left="18" w:right="13" w:firstLine="1"/>
        <w:jc w:val="both"/>
      </w:pPr>
      <w:r>
        <w:rPr>
          <w:sz w:val="26"/>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Cryptosporidium and other microbial contaminants are available from the Safe Drinking Water Hotline (1-800-426-4791).</w:t>
      </w:r>
    </w:p>
    <w:p w14:paraId="31754B7F" w14:textId="77777777" w:rsidR="00926D3A" w:rsidRDefault="00000000">
      <w:pPr>
        <w:spacing w:after="471" w:line="216" w:lineRule="auto"/>
        <w:ind w:left="28" w:hanging="4"/>
      </w:pPr>
      <w:r>
        <w:rPr>
          <w:sz w:val="2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[Enter Water System's </w:t>
      </w:r>
      <w:proofErr w:type="spellStart"/>
      <w:r>
        <w:rPr>
          <w:sz w:val="26"/>
        </w:rPr>
        <w:t>Namel</w:t>
      </w:r>
      <w:proofErr w:type="spellEnd"/>
      <w:r>
        <w:rPr>
          <w:sz w:val="26"/>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r>
        <w:rPr>
          <w:noProof/>
        </w:rPr>
        <w:drawing>
          <wp:inline distT="0" distB="0" distL="0" distR="0" wp14:anchorId="5D3DD225" wp14:editId="27B3C400">
            <wp:extent cx="3535" cy="7066"/>
            <wp:effectExtent l="0" t="0" r="0" b="0"/>
            <wp:docPr id="17306" name="Picture 17306"/>
            <wp:cNvGraphicFramePr/>
            <a:graphic xmlns:a="http://schemas.openxmlformats.org/drawingml/2006/main">
              <a:graphicData uri="http://schemas.openxmlformats.org/drawingml/2006/picture">
                <pic:pic xmlns:pic="http://schemas.openxmlformats.org/drawingml/2006/picture">
                  <pic:nvPicPr>
                    <pic:cNvPr id="17306" name="Picture 17306"/>
                    <pic:cNvPicPr/>
                  </pic:nvPicPr>
                  <pic:blipFill>
                    <a:blip r:embed="rId13"/>
                    <a:stretch>
                      <a:fillRect/>
                    </a:stretch>
                  </pic:blipFill>
                  <pic:spPr>
                    <a:xfrm>
                      <a:off x="0" y="0"/>
                      <a:ext cx="3535" cy="7066"/>
                    </a:xfrm>
                    <a:prstGeom prst="rect">
                      <a:avLst/>
                    </a:prstGeom>
                  </pic:spPr>
                </pic:pic>
              </a:graphicData>
            </a:graphic>
          </wp:inline>
        </w:drawing>
      </w:r>
      <w:r>
        <w:rPr>
          <w:sz w:val="26"/>
        </w:rPr>
        <w:t xml:space="preserve">426-4791) or at </w:t>
      </w:r>
      <w:r>
        <w:rPr>
          <w:sz w:val="26"/>
          <w:u w:val="single" w:color="000000"/>
        </w:rPr>
        <w:t>http://www.epa.qov/lead</w:t>
      </w:r>
      <w:r>
        <w:rPr>
          <w:sz w:val="26"/>
        </w:rPr>
        <w:t>.</w:t>
      </w:r>
    </w:p>
    <w:p w14:paraId="7BDE05A0" w14:textId="1DD811CE" w:rsidR="00926D3A" w:rsidRDefault="00000000">
      <w:pPr>
        <w:spacing w:after="281"/>
        <w:ind w:left="45" w:hanging="10"/>
      </w:pPr>
      <w:r>
        <w:rPr>
          <w:sz w:val="28"/>
        </w:rPr>
        <w:t>Summary Information for Violation of a MCL, MRDL, AL, TT, or Monitoring and Reporting Requirement</w:t>
      </w:r>
      <w:r>
        <w:rPr>
          <w:noProof/>
        </w:rPr>
        <w:drawing>
          <wp:inline distT="0" distB="0" distL="0" distR="0" wp14:anchorId="3672FB08" wp14:editId="7415433C">
            <wp:extent cx="3534" cy="3533"/>
            <wp:effectExtent l="0" t="0" r="0" b="0"/>
            <wp:docPr id="17307" name="Picture 17307"/>
            <wp:cNvGraphicFramePr/>
            <a:graphic xmlns:a="http://schemas.openxmlformats.org/drawingml/2006/main">
              <a:graphicData uri="http://schemas.openxmlformats.org/drawingml/2006/picture">
                <pic:pic xmlns:pic="http://schemas.openxmlformats.org/drawingml/2006/picture">
                  <pic:nvPicPr>
                    <pic:cNvPr id="17307" name="Picture 17307"/>
                    <pic:cNvPicPr/>
                  </pic:nvPicPr>
                  <pic:blipFill>
                    <a:blip r:embed="rId14"/>
                    <a:stretch>
                      <a:fillRect/>
                    </a:stretch>
                  </pic:blipFill>
                  <pic:spPr>
                    <a:xfrm>
                      <a:off x="0" y="0"/>
                      <a:ext cx="3534" cy="3533"/>
                    </a:xfrm>
                    <a:prstGeom prst="rect">
                      <a:avLst/>
                    </a:prstGeom>
                  </pic:spPr>
                </pic:pic>
              </a:graphicData>
            </a:graphic>
          </wp:inline>
        </w:drawing>
      </w:r>
    </w:p>
    <w:p w14:paraId="0F8AB7B3" w14:textId="77777777" w:rsidR="00926D3A" w:rsidRDefault="00000000">
      <w:pPr>
        <w:spacing w:after="0"/>
        <w:ind w:left="45" w:hanging="10"/>
      </w:pPr>
      <w:r>
        <w:rPr>
          <w:sz w:val="28"/>
        </w:rPr>
        <w:t>Table 4. Violation of a MCL, MRDL, AL, TT or Monitoring Reporting Requirement</w:t>
      </w:r>
    </w:p>
    <w:tbl>
      <w:tblPr>
        <w:tblStyle w:val="TableGrid"/>
        <w:tblW w:w="10234" w:type="dxa"/>
        <w:tblInd w:w="17" w:type="dxa"/>
        <w:tblCellMar>
          <w:top w:w="72" w:type="dxa"/>
          <w:left w:w="45" w:type="dxa"/>
          <w:bottom w:w="0" w:type="dxa"/>
          <w:right w:w="78" w:type="dxa"/>
        </w:tblCellMar>
        <w:tblLook w:val="04A0" w:firstRow="1" w:lastRow="0" w:firstColumn="1" w:lastColumn="0" w:noHBand="0" w:noVBand="1"/>
      </w:tblPr>
      <w:tblGrid>
        <w:gridCol w:w="1902"/>
        <w:gridCol w:w="2162"/>
        <w:gridCol w:w="1814"/>
        <w:gridCol w:w="2082"/>
        <w:gridCol w:w="2274"/>
      </w:tblGrid>
      <w:tr w:rsidR="00926D3A" w14:paraId="47A927C7" w14:textId="77777777">
        <w:trPr>
          <w:trHeight w:val="623"/>
        </w:trPr>
        <w:tc>
          <w:tcPr>
            <w:tcW w:w="1902" w:type="dxa"/>
            <w:tcBorders>
              <w:top w:val="single" w:sz="2" w:space="0" w:color="000000"/>
              <w:left w:val="single" w:sz="2" w:space="0" w:color="000000"/>
              <w:bottom w:val="single" w:sz="2" w:space="0" w:color="000000"/>
              <w:right w:val="single" w:sz="2" w:space="0" w:color="000000"/>
            </w:tcBorders>
            <w:vAlign w:val="center"/>
          </w:tcPr>
          <w:p w14:paraId="57B60925" w14:textId="77777777" w:rsidR="00926D3A" w:rsidRDefault="00000000">
            <w:pPr>
              <w:spacing w:after="0"/>
              <w:ind w:right="3"/>
              <w:jc w:val="center"/>
            </w:pPr>
            <w:r>
              <w:rPr>
                <w:sz w:val="28"/>
              </w:rPr>
              <w:t>Violation</w:t>
            </w:r>
          </w:p>
        </w:tc>
        <w:tc>
          <w:tcPr>
            <w:tcW w:w="2162" w:type="dxa"/>
            <w:tcBorders>
              <w:top w:val="single" w:sz="2" w:space="0" w:color="000000"/>
              <w:left w:val="single" w:sz="2" w:space="0" w:color="000000"/>
              <w:bottom w:val="single" w:sz="2" w:space="0" w:color="000000"/>
              <w:right w:val="single" w:sz="2" w:space="0" w:color="000000"/>
            </w:tcBorders>
            <w:vAlign w:val="center"/>
          </w:tcPr>
          <w:p w14:paraId="7D89B657" w14:textId="77777777" w:rsidR="00926D3A" w:rsidRDefault="00000000">
            <w:pPr>
              <w:spacing w:after="0"/>
              <w:ind w:left="24"/>
              <w:jc w:val="center"/>
            </w:pPr>
            <w:r>
              <w:rPr>
                <w:sz w:val="28"/>
              </w:rPr>
              <w:t>Explanation</w:t>
            </w:r>
          </w:p>
        </w:tc>
        <w:tc>
          <w:tcPr>
            <w:tcW w:w="1814" w:type="dxa"/>
            <w:tcBorders>
              <w:top w:val="single" w:sz="2" w:space="0" w:color="000000"/>
              <w:left w:val="single" w:sz="2" w:space="0" w:color="000000"/>
              <w:bottom w:val="single" w:sz="2" w:space="0" w:color="000000"/>
              <w:right w:val="single" w:sz="2" w:space="0" w:color="000000"/>
            </w:tcBorders>
            <w:vAlign w:val="center"/>
          </w:tcPr>
          <w:p w14:paraId="27252902" w14:textId="77777777" w:rsidR="00926D3A" w:rsidRDefault="00000000">
            <w:pPr>
              <w:spacing w:after="0"/>
              <w:ind w:left="16"/>
              <w:jc w:val="center"/>
            </w:pPr>
            <w:r>
              <w:rPr>
                <w:sz w:val="28"/>
              </w:rPr>
              <w:t>Duration</w:t>
            </w:r>
          </w:p>
        </w:tc>
        <w:tc>
          <w:tcPr>
            <w:tcW w:w="2082" w:type="dxa"/>
            <w:tcBorders>
              <w:top w:val="single" w:sz="2" w:space="0" w:color="000000"/>
              <w:left w:val="single" w:sz="2" w:space="0" w:color="000000"/>
              <w:bottom w:val="single" w:sz="2" w:space="0" w:color="000000"/>
              <w:right w:val="single" w:sz="2" w:space="0" w:color="000000"/>
            </w:tcBorders>
          </w:tcPr>
          <w:p w14:paraId="57A2FFE0" w14:textId="77777777" w:rsidR="00926D3A" w:rsidRDefault="00000000">
            <w:pPr>
              <w:spacing w:after="0"/>
              <w:ind w:left="67" w:hanging="17"/>
              <w:jc w:val="both"/>
            </w:pPr>
            <w:r>
              <w:rPr>
                <w:sz w:val="28"/>
              </w:rPr>
              <w:t>Actions Taken to Correct Violation</w:t>
            </w:r>
          </w:p>
        </w:tc>
        <w:tc>
          <w:tcPr>
            <w:tcW w:w="2274" w:type="dxa"/>
            <w:tcBorders>
              <w:top w:val="single" w:sz="2" w:space="0" w:color="000000"/>
              <w:left w:val="single" w:sz="2" w:space="0" w:color="000000"/>
              <w:bottom w:val="single" w:sz="2" w:space="0" w:color="000000"/>
              <w:right w:val="single" w:sz="2" w:space="0" w:color="000000"/>
            </w:tcBorders>
          </w:tcPr>
          <w:p w14:paraId="233F1F86" w14:textId="77777777" w:rsidR="00926D3A" w:rsidRDefault="00000000">
            <w:pPr>
              <w:spacing w:after="0"/>
              <w:jc w:val="center"/>
            </w:pPr>
            <w:r>
              <w:rPr>
                <w:sz w:val="28"/>
              </w:rPr>
              <w:t>Health Effects Language</w:t>
            </w:r>
          </w:p>
        </w:tc>
      </w:tr>
      <w:tr w:rsidR="00926D3A" w14:paraId="59245A27" w14:textId="77777777">
        <w:trPr>
          <w:trHeight w:val="1630"/>
        </w:trPr>
        <w:tc>
          <w:tcPr>
            <w:tcW w:w="1902" w:type="dxa"/>
            <w:tcBorders>
              <w:top w:val="single" w:sz="2" w:space="0" w:color="000000"/>
              <w:left w:val="single" w:sz="2" w:space="0" w:color="000000"/>
              <w:bottom w:val="single" w:sz="2" w:space="0" w:color="000000"/>
              <w:right w:val="single" w:sz="2" w:space="0" w:color="000000"/>
            </w:tcBorders>
          </w:tcPr>
          <w:p w14:paraId="3F67DDCD" w14:textId="77777777" w:rsidR="00926D3A" w:rsidRDefault="00000000">
            <w:pPr>
              <w:spacing w:after="0"/>
              <w:ind w:left="11"/>
            </w:pPr>
            <w:r>
              <w:rPr>
                <w:sz w:val="18"/>
              </w:rPr>
              <w:t>Aluminum secondary standard</w:t>
            </w:r>
          </w:p>
        </w:tc>
        <w:tc>
          <w:tcPr>
            <w:tcW w:w="2162" w:type="dxa"/>
            <w:tcBorders>
              <w:top w:val="single" w:sz="2" w:space="0" w:color="000000"/>
              <w:left w:val="single" w:sz="2" w:space="0" w:color="000000"/>
              <w:bottom w:val="single" w:sz="2" w:space="0" w:color="000000"/>
              <w:right w:val="single" w:sz="2" w:space="0" w:color="000000"/>
            </w:tcBorders>
          </w:tcPr>
          <w:p w14:paraId="0EB4D984" w14:textId="77777777" w:rsidR="00926D3A" w:rsidRDefault="00000000">
            <w:pPr>
              <w:spacing w:after="0"/>
              <w:ind w:left="8" w:right="1" w:firstLine="11"/>
              <w:jc w:val="both"/>
            </w:pPr>
            <w:r>
              <w:rPr>
                <w:sz w:val="20"/>
              </w:rPr>
              <w:t>Our plant adds an aluminum-based coagulant as part of the treatment process. Most aluminum particles should have been filtered out during treatment.</w:t>
            </w:r>
          </w:p>
        </w:tc>
        <w:tc>
          <w:tcPr>
            <w:tcW w:w="1814" w:type="dxa"/>
            <w:tcBorders>
              <w:top w:val="single" w:sz="2" w:space="0" w:color="000000"/>
              <w:left w:val="single" w:sz="2" w:space="0" w:color="000000"/>
              <w:bottom w:val="single" w:sz="2" w:space="0" w:color="000000"/>
              <w:right w:val="single" w:sz="2" w:space="0" w:color="000000"/>
            </w:tcBorders>
          </w:tcPr>
          <w:p w14:paraId="4B0960D6" w14:textId="77777777" w:rsidR="00926D3A" w:rsidRDefault="00000000">
            <w:pPr>
              <w:spacing w:after="0"/>
              <w:ind w:left="10"/>
              <w:jc w:val="both"/>
            </w:pPr>
            <w:r>
              <w:rPr>
                <w:sz w:val="26"/>
              </w:rPr>
              <w:t>3 monthly samples in 2022</w:t>
            </w:r>
          </w:p>
        </w:tc>
        <w:tc>
          <w:tcPr>
            <w:tcW w:w="2082" w:type="dxa"/>
            <w:tcBorders>
              <w:top w:val="single" w:sz="2" w:space="0" w:color="000000"/>
              <w:left w:val="single" w:sz="2" w:space="0" w:color="000000"/>
              <w:bottom w:val="single" w:sz="2" w:space="0" w:color="000000"/>
              <w:right w:val="single" w:sz="2" w:space="0" w:color="000000"/>
            </w:tcBorders>
          </w:tcPr>
          <w:p w14:paraId="41D4E150" w14:textId="77777777" w:rsidR="00926D3A" w:rsidRDefault="00000000">
            <w:pPr>
              <w:spacing w:after="0"/>
              <w:ind w:left="11" w:firstLine="6"/>
              <w:jc w:val="both"/>
            </w:pPr>
            <w:r>
              <w:rPr>
                <w:sz w:val="20"/>
              </w:rPr>
              <w:t>Staff is looking into other coagulants that would reduce the amount of residual aluminum left in the treated water.</w:t>
            </w:r>
          </w:p>
        </w:tc>
        <w:tc>
          <w:tcPr>
            <w:tcW w:w="2274" w:type="dxa"/>
            <w:tcBorders>
              <w:top w:val="single" w:sz="2" w:space="0" w:color="000000"/>
              <w:left w:val="single" w:sz="2" w:space="0" w:color="000000"/>
              <w:bottom w:val="single" w:sz="2" w:space="0" w:color="000000"/>
              <w:right w:val="single" w:sz="2" w:space="0" w:color="000000"/>
            </w:tcBorders>
          </w:tcPr>
          <w:p w14:paraId="1ED47F4C" w14:textId="77777777" w:rsidR="00926D3A" w:rsidRDefault="00000000">
            <w:pPr>
              <w:spacing w:after="0"/>
              <w:ind w:firstLine="11"/>
            </w:pPr>
            <w:r>
              <w:rPr>
                <w:sz w:val="20"/>
              </w:rPr>
              <w:t>Some people who drink water containing aluminum more than the MCL over many years may experience short-term gastrointestinal tract effects.</w:t>
            </w:r>
          </w:p>
        </w:tc>
      </w:tr>
      <w:tr w:rsidR="00926D3A" w14:paraId="6710960A" w14:textId="77777777">
        <w:trPr>
          <w:trHeight w:val="3082"/>
        </w:trPr>
        <w:tc>
          <w:tcPr>
            <w:tcW w:w="1902" w:type="dxa"/>
            <w:tcBorders>
              <w:top w:val="single" w:sz="2" w:space="0" w:color="000000"/>
              <w:left w:val="single" w:sz="2" w:space="0" w:color="000000"/>
              <w:bottom w:val="single" w:sz="2" w:space="0" w:color="000000"/>
              <w:right w:val="single" w:sz="2" w:space="0" w:color="000000"/>
            </w:tcBorders>
          </w:tcPr>
          <w:p w14:paraId="62A37850" w14:textId="77777777" w:rsidR="00926D3A" w:rsidRDefault="00000000">
            <w:pPr>
              <w:spacing w:after="0"/>
              <w:ind w:left="11" w:right="87"/>
              <w:jc w:val="both"/>
            </w:pPr>
            <w:r>
              <w:rPr>
                <w:sz w:val="18"/>
              </w:rPr>
              <w:lastRenderedPageBreak/>
              <w:t>Failure to remove required amount of total organic carbon (TOC) [disinfection byproduct precursor (DBP)</w:t>
            </w:r>
          </w:p>
        </w:tc>
        <w:tc>
          <w:tcPr>
            <w:tcW w:w="2162" w:type="dxa"/>
            <w:tcBorders>
              <w:top w:val="single" w:sz="2" w:space="0" w:color="000000"/>
              <w:left w:val="single" w:sz="2" w:space="0" w:color="000000"/>
              <w:bottom w:val="single" w:sz="2" w:space="0" w:color="000000"/>
              <w:right w:val="single" w:sz="2" w:space="0" w:color="000000"/>
            </w:tcBorders>
          </w:tcPr>
          <w:p w14:paraId="344B6F5A" w14:textId="77777777" w:rsidR="00926D3A" w:rsidRDefault="00000000">
            <w:pPr>
              <w:spacing w:after="0"/>
              <w:ind w:left="19"/>
            </w:pPr>
            <w:r>
              <w:rPr>
                <w:sz w:val="18"/>
              </w:rPr>
              <w:t>We routinely monitor for the presence of drinking water contaminants. Water samples taken on 2 monthly samples showed that the TOC reduction levels were not achieved.</w:t>
            </w:r>
          </w:p>
        </w:tc>
        <w:tc>
          <w:tcPr>
            <w:tcW w:w="1814" w:type="dxa"/>
            <w:tcBorders>
              <w:top w:val="single" w:sz="2" w:space="0" w:color="000000"/>
              <w:left w:val="single" w:sz="2" w:space="0" w:color="000000"/>
              <w:bottom w:val="single" w:sz="2" w:space="0" w:color="000000"/>
              <w:right w:val="single" w:sz="2" w:space="0" w:color="000000"/>
            </w:tcBorders>
          </w:tcPr>
          <w:p w14:paraId="4CFBA4D0" w14:textId="77777777" w:rsidR="00926D3A" w:rsidRDefault="00000000">
            <w:pPr>
              <w:spacing w:after="0"/>
              <w:ind w:left="16" w:hanging="6"/>
              <w:jc w:val="both"/>
            </w:pPr>
            <w:r>
              <w:rPr>
                <w:sz w:val="26"/>
              </w:rPr>
              <w:t>2 monthly samples in 2022</w:t>
            </w:r>
          </w:p>
        </w:tc>
        <w:tc>
          <w:tcPr>
            <w:tcW w:w="2082" w:type="dxa"/>
            <w:tcBorders>
              <w:top w:val="single" w:sz="2" w:space="0" w:color="000000"/>
              <w:left w:val="single" w:sz="2" w:space="0" w:color="000000"/>
              <w:bottom w:val="single" w:sz="2" w:space="0" w:color="000000"/>
              <w:right w:val="single" w:sz="2" w:space="0" w:color="000000"/>
            </w:tcBorders>
          </w:tcPr>
          <w:p w14:paraId="6CEEA696" w14:textId="77777777" w:rsidR="00926D3A" w:rsidRDefault="00000000">
            <w:pPr>
              <w:spacing w:after="0"/>
              <w:ind w:left="17" w:right="11"/>
              <w:jc w:val="both"/>
            </w:pPr>
            <w:r>
              <w:rPr>
                <w:sz w:val="18"/>
              </w:rPr>
              <w:t>We are working with the State Board to evaluate the water supply and researching options to correct the problem. We anticipate resolving the problem as soon as is feasibly possible to meet all required regulations.</w:t>
            </w:r>
          </w:p>
        </w:tc>
        <w:tc>
          <w:tcPr>
            <w:tcW w:w="2274" w:type="dxa"/>
            <w:tcBorders>
              <w:top w:val="single" w:sz="2" w:space="0" w:color="000000"/>
              <w:left w:val="single" w:sz="2" w:space="0" w:color="000000"/>
              <w:bottom w:val="single" w:sz="2" w:space="0" w:color="000000"/>
              <w:right w:val="single" w:sz="2" w:space="0" w:color="000000"/>
            </w:tcBorders>
          </w:tcPr>
          <w:p w14:paraId="1A79BF55" w14:textId="77777777" w:rsidR="00926D3A" w:rsidRDefault="00000000">
            <w:pPr>
              <w:spacing w:after="0" w:line="230" w:lineRule="auto"/>
              <w:ind w:left="17" w:hanging="6"/>
            </w:pPr>
            <w:r>
              <w:rPr>
                <w:sz w:val="18"/>
              </w:rPr>
              <w:t xml:space="preserve">Total Organic Carbon (TOC) has no health </w:t>
            </w:r>
            <w:proofErr w:type="spellStart"/>
            <w:r>
              <w:rPr>
                <w:sz w:val="18"/>
              </w:rPr>
              <w:t>efTects</w:t>
            </w:r>
            <w:proofErr w:type="spellEnd"/>
            <w:r>
              <w:rPr>
                <w:sz w:val="18"/>
              </w:rPr>
              <w:t>.</w:t>
            </w:r>
          </w:p>
          <w:p w14:paraId="4BADD6A7" w14:textId="77777777" w:rsidR="00926D3A" w:rsidRDefault="00000000">
            <w:pPr>
              <w:spacing w:after="0"/>
              <w:ind w:left="11" w:right="37" w:firstLine="6"/>
              <w:jc w:val="both"/>
            </w:pPr>
            <w:r>
              <w:rPr>
                <w:sz w:val="18"/>
              </w:rPr>
              <w:t xml:space="preserve">However, total organic carbon provides a medium for the formation of disinfection byproducts. These include trihalomethanes (THMs) and </w:t>
            </w:r>
            <w:r>
              <w:rPr>
                <w:sz w:val="18"/>
                <w:u w:val="single" w:color="000000"/>
              </w:rPr>
              <w:t>halo acetic</w:t>
            </w:r>
            <w:r>
              <w:rPr>
                <w:sz w:val="18"/>
              </w:rPr>
              <w:t xml:space="preserve"> acids (HAAs). Drinking water containing these byproducts in excess of the MCL may lead to adverse health effect, liver or kidney problems, or nervous system effects, and may lead to an increased risk of cancer.</w:t>
            </w:r>
          </w:p>
        </w:tc>
      </w:tr>
    </w:tbl>
    <w:p w14:paraId="0258E184" w14:textId="77777777" w:rsidR="00926D3A" w:rsidRDefault="00000000">
      <w:pPr>
        <w:spacing w:after="205"/>
        <w:ind w:left="45" w:hanging="10"/>
      </w:pPr>
      <w:r>
        <w:rPr>
          <w:sz w:val="28"/>
        </w:rPr>
        <w:t>For Systems Providing Surface Water as a Source of Drinking Water</w:t>
      </w:r>
      <w:r>
        <w:rPr>
          <w:noProof/>
        </w:rPr>
        <w:drawing>
          <wp:inline distT="0" distB="0" distL="0" distR="0" wp14:anchorId="6EC15320" wp14:editId="099ED60F">
            <wp:extent cx="3534" cy="7066"/>
            <wp:effectExtent l="0" t="0" r="0" b="0"/>
            <wp:docPr id="17308" name="Picture 17308"/>
            <wp:cNvGraphicFramePr/>
            <a:graphic xmlns:a="http://schemas.openxmlformats.org/drawingml/2006/main">
              <a:graphicData uri="http://schemas.openxmlformats.org/drawingml/2006/picture">
                <pic:pic xmlns:pic="http://schemas.openxmlformats.org/drawingml/2006/picture">
                  <pic:nvPicPr>
                    <pic:cNvPr id="17308" name="Picture 17308"/>
                    <pic:cNvPicPr/>
                  </pic:nvPicPr>
                  <pic:blipFill>
                    <a:blip r:embed="rId15"/>
                    <a:stretch>
                      <a:fillRect/>
                    </a:stretch>
                  </pic:blipFill>
                  <pic:spPr>
                    <a:xfrm>
                      <a:off x="0" y="0"/>
                      <a:ext cx="3534" cy="7066"/>
                    </a:xfrm>
                    <a:prstGeom prst="rect">
                      <a:avLst/>
                    </a:prstGeom>
                  </pic:spPr>
                </pic:pic>
              </a:graphicData>
            </a:graphic>
          </wp:inline>
        </w:drawing>
      </w:r>
    </w:p>
    <w:p w14:paraId="26D03D4D" w14:textId="77777777" w:rsidR="00926D3A" w:rsidRDefault="00000000">
      <w:pPr>
        <w:spacing w:after="0"/>
        <w:ind w:left="45" w:hanging="10"/>
      </w:pPr>
      <w:r>
        <w:rPr>
          <w:sz w:val="28"/>
        </w:rPr>
        <w:t>Table 5. Sampling Results Showing Treatment of Surface Water Sources</w:t>
      </w:r>
    </w:p>
    <w:tbl>
      <w:tblPr>
        <w:tblStyle w:val="TableGrid"/>
        <w:tblW w:w="10351" w:type="dxa"/>
        <w:tblInd w:w="31" w:type="dxa"/>
        <w:tblCellMar>
          <w:top w:w="69" w:type="dxa"/>
          <w:left w:w="97" w:type="dxa"/>
          <w:bottom w:w="0" w:type="dxa"/>
          <w:right w:w="28" w:type="dxa"/>
        </w:tblCellMar>
        <w:tblLook w:val="04A0" w:firstRow="1" w:lastRow="0" w:firstColumn="1" w:lastColumn="0" w:noHBand="0" w:noVBand="1"/>
      </w:tblPr>
      <w:tblGrid>
        <w:gridCol w:w="25"/>
        <w:gridCol w:w="3863"/>
        <w:gridCol w:w="20"/>
        <w:gridCol w:w="6431"/>
        <w:gridCol w:w="12"/>
      </w:tblGrid>
      <w:tr w:rsidR="00926D3A" w14:paraId="48D11B3A" w14:textId="77777777">
        <w:trPr>
          <w:gridBefore w:val="1"/>
          <w:wBefore w:w="25" w:type="dxa"/>
          <w:trHeight w:val="623"/>
        </w:trPr>
        <w:tc>
          <w:tcPr>
            <w:tcW w:w="3889" w:type="dxa"/>
            <w:gridSpan w:val="2"/>
            <w:tcBorders>
              <w:top w:val="single" w:sz="2" w:space="0" w:color="000000"/>
              <w:left w:val="single" w:sz="2" w:space="0" w:color="000000"/>
              <w:bottom w:val="single" w:sz="2" w:space="0" w:color="000000"/>
              <w:right w:val="single" w:sz="2" w:space="0" w:color="000000"/>
            </w:tcBorders>
          </w:tcPr>
          <w:p w14:paraId="1DCC7D3B" w14:textId="77777777" w:rsidR="00926D3A" w:rsidRDefault="00000000">
            <w:pPr>
              <w:spacing w:after="0"/>
              <w:ind w:left="6" w:hanging="6"/>
              <w:jc w:val="both"/>
            </w:pPr>
            <w:r>
              <w:rPr>
                <w:sz w:val="26"/>
              </w:rPr>
              <w:t>Treatment Technique (</w:t>
            </w:r>
            <w:r>
              <w:rPr>
                <w:sz w:val="26"/>
                <w:vertAlign w:val="superscript"/>
              </w:rPr>
              <w:t>a</w:t>
            </w:r>
            <w:r>
              <w:rPr>
                <w:sz w:val="26"/>
              </w:rPr>
              <w:t>) (Type of approved filtration technology used)</w:t>
            </w:r>
          </w:p>
        </w:tc>
        <w:tc>
          <w:tcPr>
            <w:tcW w:w="6462" w:type="dxa"/>
            <w:gridSpan w:val="2"/>
            <w:tcBorders>
              <w:top w:val="single" w:sz="2" w:space="0" w:color="000000"/>
              <w:left w:val="single" w:sz="2" w:space="0" w:color="000000"/>
              <w:bottom w:val="single" w:sz="2" w:space="0" w:color="000000"/>
              <w:right w:val="single" w:sz="2" w:space="0" w:color="000000"/>
            </w:tcBorders>
          </w:tcPr>
          <w:p w14:paraId="48ED0B23" w14:textId="77777777" w:rsidR="00926D3A" w:rsidRDefault="00000000">
            <w:pPr>
              <w:spacing w:after="0"/>
              <w:ind w:left="13"/>
            </w:pPr>
            <w:r>
              <w:rPr>
                <w:sz w:val="26"/>
              </w:rPr>
              <w:t>Conventional Filtration</w:t>
            </w:r>
          </w:p>
        </w:tc>
      </w:tr>
      <w:tr w:rsidR="00926D3A" w14:paraId="4051D9E2" w14:textId="77777777">
        <w:trPr>
          <w:gridBefore w:val="1"/>
          <w:wBefore w:w="25" w:type="dxa"/>
          <w:trHeight w:val="1566"/>
        </w:trPr>
        <w:tc>
          <w:tcPr>
            <w:tcW w:w="3889" w:type="dxa"/>
            <w:gridSpan w:val="2"/>
            <w:tcBorders>
              <w:top w:val="single" w:sz="2" w:space="0" w:color="000000"/>
              <w:left w:val="single" w:sz="2" w:space="0" w:color="000000"/>
              <w:bottom w:val="single" w:sz="2" w:space="0" w:color="000000"/>
              <w:right w:val="single" w:sz="2" w:space="0" w:color="000000"/>
            </w:tcBorders>
          </w:tcPr>
          <w:p w14:paraId="190E4DEC" w14:textId="77777777" w:rsidR="00926D3A" w:rsidRDefault="00000000">
            <w:pPr>
              <w:spacing w:after="0"/>
              <w:ind w:left="6" w:hanging="6"/>
            </w:pPr>
            <w:r>
              <w:rPr>
                <w:sz w:val="26"/>
              </w:rPr>
              <w:t>Turbidity Performance Standards (</w:t>
            </w:r>
            <w:r>
              <w:rPr>
                <w:sz w:val="26"/>
                <w:vertAlign w:val="superscript"/>
              </w:rPr>
              <w:t>b</w:t>
            </w:r>
            <w:r>
              <w:rPr>
                <w:sz w:val="26"/>
              </w:rPr>
              <w:t>) (that must be met through the water treatment process)</w:t>
            </w:r>
          </w:p>
        </w:tc>
        <w:tc>
          <w:tcPr>
            <w:tcW w:w="6462" w:type="dxa"/>
            <w:gridSpan w:val="2"/>
            <w:tcBorders>
              <w:top w:val="single" w:sz="2" w:space="0" w:color="000000"/>
              <w:left w:val="single" w:sz="2" w:space="0" w:color="000000"/>
              <w:bottom w:val="single" w:sz="2" w:space="0" w:color="000000"/>
              <w:right w:val="single" w:sz="2" w:space="0" w:color="000000"/>
            </w:tcBorders>
          </w:tcPr>
          <w:p w14:paraId="54D02602" w14:textId="77777777" w:rsidR="00926D3A" w:rsidRDefault="00000000">
            <w:pPr>
              <w:spacing w:after="0"/>
              <w:ind w:left="8"/>
            </w:pPr>
            <w:r>
              <w:rPr>
                <w:sz w:val="24"/>
              </w:rPr>
              <w:t>Turbidity of the filtered water must:</w:t>
            </w:r>
          </w:p>
          <w:p w14:paraId="504EFB4F" w14:textId="77777777" w:rsidR="00926D3A" w:rsidRDefault="00000000">
            <w:pPr>
              <w:numPr>
                <w:ilvl w:val="0"/>
                <w:numId w:val="3"/>
              </w:numPr>
              <w:spacing w:after="13" w:line="242" w:lineRule="auto"/>
              <w:ind w:right="23" w:firstLine="3"/>
            </w:pPr>
            <w:r>
              <w:rPr>
                <w:sz w:val="26"/>
              </w:rPr>
              <w:t>— Be less than or equal to 0.3 NTIJ in 95% of measurements in a month.</w:t>
            </w:r>
          </w:p>
          <w:p w14:paraId="010BE4B6" w14:textId="77777777" w:rsidR="00926D3A" w:rsidRDefault="00000000">
            <w:pPr>
              <w:numPr>
                <w:ilvl w:val="0"/>
                <w:numId w:val="3"/>
              </w:numPr>
              <w:spacing w:after="0"/>
              <w:ind w:right="23" w:firstLine="3"/>
            </w:pPr>
            <w:r>
              <w:rPr>
                <w:sz w:val="26"/>
              </w:rPr>
              <w:t>— Not exceed 1 .0 NTU for more than eight consecutive hours,</w:t>
            </w:r>
          </w:p>
        </w:tc>
      </w:tr>
      <w:tr w:rsidR="00926D3A" w14:paraId="33482D09" w14:textId="77777777">
        <w:tblPrEx>
          <w:tblCellMar>
            <w:top w:w="83" w:type="dxa"/>
            <w:left w:w="100" w:type="dxa"/>
            <w:right w:w="68" w:type="dxa"/>
          </w:tblCellMar>
        </w:tblPrEx>
        <w:trPr>
          <w:gridAfter w:val="1"/>
          <w:wAfter w:w="12" w:type="dxa"/>
          <w:trHeight w:val="351"/>
        </w:trPr>
        <w:tc>
          <w:tcPr>
            <w:tcW w:w="3894" w:type="dxa"/>
            <w:gridSpan w:val="2"/>
            <w:tcBorders>
              <w:top w:val="single" w:sz="2" w:space="0" w:color="000000"/>
              <w:left w:val="single" w:sz="2" w:space="0" w:color="000000"/>
              <w:bottom w:val="nil"/>
              <w:right w:val="single" w:sz="2" w:space="0" w:color="000000"/>
            </w:tcBorders>
          </w:tcPr>
          <w:p w14:paraId="1F207CAF" w14:textId="77777777" w:rsidR="00926D3A" w:rsidRDefault="00926D3A"/>
        </w:tc>
        <w:tc>
          <w:tcPr>
            <w:tcW w:w="6470" w:type="dxa"/>
            <w:gridSpan w:val="2"/>
            <w:tcBorders>
              <w:top w:val="single" w:sz="2" w:space="0" w:color="000000"/>
              <w:left w:val="single" w:sz="2" w:space="0" w:color="000000"/>
              <w:bottom w:val="single" w:sz="2" w:space="0" w:color="000000"/>
              <w:right w:val="single" w:sz="2" w:space="0" w:color="000000"/>
            </w:tcBorders>
          </w:tcPr>
          <w:p w14:paraId="3C5C12C0" w14:textId="77777777" w:rsidR="00926D3A" w:rsidRDefault="00000000">
            <w:pPr>
              <w:spacing w:after="0"/>
              <w:ind w:left="24"/>
            </w:pPr>
            <w:r>
              <w:rPr>
                <w:rFonts w:ascii="Calibri" w:eastAsia="Calibri" w:hAnsi="Calibri" w:cs="Calibri"/>
                <w:sz w:val="24"/>
              </w:rPr>
              <w:t>3 — Not exceed 1 NT U at any time.</w:t>
            </w:r>
          </w:p>
        </w:tc>
      </w:tr>
      <w:tr w:rsidR="00926D3A" w14:paraId="2A3F6CF4" w14:textId="77777777">
        <w:tblPrEx>
          <w:tblCellMar>
            <w:top w:w="83" w:type="dxa"/>
            <w:left w:w="100" w:type="dxa"/>
            <w:right w:w="68" w:type="dxa"/>
          </w:tblCellMar>
        </w:tblPrEx>
        <w:trPr>
          <w:gridAfter w:val="1"/>
          <w:wAfter w:w="12" w:type="dxa"/>
          <w:trHeight w:val="887"/>
        </w:trPr>
        <w:tc>
          <w:tcPr>
            <w:tcW w:w="3894" w:type="dxa"/>
            <w:gridSpan w:val="2"/>
            <w:vMerge w:val="restart"/>
            <w:tcBorders>
              <w:top w:val="nil"/>
              <w:left w:val="single" w:sz="2" w:space="0" w:color="000000"/>
              <w:bottom w:val="nil"/>
              <w:right w:val="single" w:sz="2" w:space="0" w:color="000000"/>
            </w:tcBorders>
          </w:tcPr>
          <w:p w14:paraId="72F49193" w14:textId="77777777" w:rsidR="00926D3A" w:rsidRDefault="00000000">
            <w:pPr>
              <w:spacing w:after="0"/>
              <w:ind w:left="6" w:right="637" w:firstLine="11"/>
              <w:jc w:val="both"/>
            </w:pPr>
            <w:r>
              <w:rPr>
                <w:rFonts w:ascii="Calibri" w:eastAsia="Calibri" w:hAnsi="Calibri" w:cs="Calibri"/>
                <w:sz w:val="26"/>
              </w:rPr>
              <w:t>Lowest monthly percentage of samples that met Turbidity Performanc</w:t>
            </w:r>
            <w:r>
              <w:rPr>
                <w:rFonts w:ascii="Calibri" w:eastAsia="Calibri" w:hAnsi="Calibri" w:cs="Calibri"/>
                <w:sz w:val="26"/>
                <w:u w:val="single" w:color="000000"/>
              </w:rPr>
              <w:t>e Standard</w:t>
            </w:r>
            <w:r>
              <w:rPr>
                <w:rFonts w:ascii="Calibri" w:eastAsia="Calibri" w:hAnsi="Calibri" w:cs="Calibri"/>
                <w:sz w:val="26"/>
              </w:rPr>
              <w:t xml:space="preserve"> No</w:t>
            </w:r>
            <w:r>
              <w:rPr>
                <w:rFonts w:ascii="Calibri" w:eastAsia="Calibri" w:hAnsi="Calibri" w:cs="Calibri"/>
                <w:sz w:val="26"/>
                <w:u w:val="single" w:color="000000"/>
              </w:rPr>
              <w:t xml:space="preserve">. 1. </w:t>
            </w:r>
            <w:r>
              <w:rPr>
                <w:rFonts w:ascii="Calibri" w:eastAsia="Calibri" w:hAnsi="Calibri" w:cs="Calibri"/>
                <w:sz w:val="26"/>
              </w:rPr>
              <w:t xml:space="preserve">Highest single turbidity measurement </w:t>
            </w:r>
            <w:r>
              <w:rPr>
                <w:rFonts w:ascii="Calibri" w:eastAsia="Calibri" w:hAnsi="Calibri" w:cs="Calibri"/>
                <w:sz w:val="26"/>
                <w:u w:val="single" w:color="000000"/>
              </w:rPr>
              <w:t>during t</w:t>
            </w:r>
            <w:r>
              <w:rPr>
                <w:rFonts w:ascii="Calibri" w:eastAsia="Calibri" w:hAnsi="Calibri" w:cs="Calibri"/>
                <w:sz w:val="26"/>
              </w:rPr>
              <w:t>he year</w:t>
            </w:r>
          </w:p>
        </w:tc>
        <w:tc>
          <w:tcPr>
            <w:tcW w:w="6470" w:type="dxa"/>
            <w:gridSpan w:val="2"/>
            <w:tcBorders>
              <w:top w:val="single" w:sz="2" w:space="0" w:color="000000"/>
              <w:left w:val="single" w:sz="2" w:space="0" w:color="000000"/>
              <w:bottom w:val="single" w:sz="2" w:space="0" w:color="000000"/>
              <w:right w:val="single" w:sz="2" w:space="0" w:color="000000"/>
            </w:tcBorders>
          </w:tcPr>
          <w:p w14:paraId="2B81B668" w14:textId="77777777" w:rsidR="00926D3A" w:rsidRDefault="00000000">
            <w:pPr>
              <w:spacing w:after="0"/>
              <w:ind w:left="24"/>
            </w:pPr>
            <w:r>
              <w:rPr>
                <w:rFonts w:ascii="Calibri" w:eastAsia="Calibri" w:hAnsi="Calibri" w:cs="Calibri"/>
                <w:sz w:val="26"/>
              </w:rPr>
              <w:t>100</w:t>
            </w:r>
          </w:p>
        </w:tc>
      </w:tr>
      <w:tr w:rsidR="00926D3A" w14:paraId="60239F4C" w14:textId="77777777">
        <w:tblPrEx>
          <w:tblCellMar>
            <w:top w:w="83" w:type="dxa"/>
            <w:left w:w="100" w:type="dxa"/>
            <w:right w:w="68" w:type="dxa"/>
          </w:tblCellMar>
        </w:tblPrEx>
        <w:trPr>
          <w:gridAfter w:val="1"/>
          <w:wAfter w:w="12" w:type="dxa"/>
          <w:trHeight w:val="620"/>
        </w:trPr>
        <w:tc>
          <w:tcPr>
            <w:tcW w:w="0" w:type="auto"/>
            <w:gridSpan w:val="2"/>
            <w:vMerge/>
            <w:tcBorders>
              <w:top w:val="nil"/>
              <w:left w:val="single" w:sz="2" w:space="0" w:color="000000"/>
              <w:bottom w:val="nil"/>
              <w:right w:val="single" w:sz="2" w:space="0" w:color="000000"/>
            </w:tcBorders>
          </w:tcPr>
          <w:p w14:paraId="5E4396D1" w14:textId="77777777" w:rsidR="00926D3A" w:rsidRDefault="00926D3A"/>
        </w:tc>
        <w:tc>
          <w:tcPr>
            <w:tcW w:w="6470" w:type="dxa"/>
            <w:gridSpan w:val="2"/>
            <w:tcBorders>
              <w:top w:val="single" w:sz="2" w:space="0" w:color="000000"/>
              <w:left w:val="single" w:sz="2" w:space="0" w:color="000000"/>
              <w:bottom w:val="single" w:sz="2" w:space="0" w:color="000000"/>
              <w:right w:val="single" w:sz="2" w:space="0" w:color="000000"/>
            </w:tcBorders>
          </w:tcPr>
          <w:p w14:paraId="61FDC962" w14:textId="77777777" w:rsidR="00926D3A" w:rsidRDefault="00000000">
            <w:pPr>
              <w:spacing w:after="0"/>
              <w:ind w:left="13"/>
            </w:pPr>
            <w:r>
              <w:rPr>
                <w:rFonts w:ascii="Calibri" w:eastAsia="Calibri" w:hAnsi="Calibri" w:cs="Calibri"/>
                <w:sz w:val="26"/>
              </w:rPr>
              <w:t>0.20</w:t>
            </w:r>
          </w:p>
        </w:tc>
      </w:tr>
      <w:tr w:rsidR="00926D3A" w14:paraId="175CC96F" w14:textId="77777777">
        <w:tblPrEx>
          <w:tblCellMar>
            <w:top w:w="83" w:type="dxa"/>
            <w:left w:w="100" w:type="dxa"/>
            <w:right w:w="68" w:type="dxa"/>
          </w:tblCellMar>
        </w:tblPrEx>
        <w:trPr>
          <w:gridAfter w:val="1"/>
          <w:wAfter w:w="12" w:type="dxa"/>
          <w:trHeight w:val="618"/>
        </w:trPr>
        <w:tc>
          <w:tcPr>
            <w:tcW w:w="3894" w:type="dxa"/>
            <w:gridSpan w:val="2"/>
            <w:tcBorders>
              <w:top w:val="nil"/>
              <w:left w:val="single" w:sz="2" w:space="0" w:color="000000"/>
              <w:bottom w:val="nil"/>
              <w:right w:val="single" w:sz="2" w:space="0" w:color="000000"/>
            </w:tcBorders>
          </w:tcPr>
          <w:p w14:paraId="51A319A0" w14:textId="77777777" w:rsidR="00926D3A" w:rsidRDefault="00000000">
            <w:pPr>
              <w:spacing w:after="0"/>
              <w:ind w:firstLine="22"/>
              <w:jc w:val="both"/>
            </w:pPr>
            <w:r>
              <w:rPr>
                <w:rFonts w:ascii="Calibri" w:eastAsia="Calibri" w:hAnsi="Calibri" w:cs="Calibri"/>
                <w:sz w:val="24"/>
              </w:rPr>
              <w:t>Number of violations of any surface water treatment requirements</w:t>
            </w:r>
          </w:p>
        </w:tc>
        <w:tc>
          <w:tcPr>
            <w:tcW w:w="6470" w:type="dxa"/>
            <w:gridSpan w:val="2"/>
            <w:tcBorders>
              <w:top w:val="single" w:sz="2" w:space="0" w:color="000000"/>
              <w:left w:val="single" w:sz="2" w:space="0" w:color="000000"/>
              <w:bottom w:val="single" w:sz="2" w:space="0" w:color="000000"/>
              <w:right w:val="single" w:sz="2" w:space="0" w:color="000000"/>
            </w:tcBorders>
          </w:tcPr>
          <w:p w14:paraId="791AE1FE" w14:textId="77777777" w:rsidR="00926D3A" w:rsidRDefault="00000000">
            <w:pPr>
              <w:spacing w:after="0"/>
              <w:ind w:left="13"/>
            </w:pPr>
            <w:r>
              <w:rPr>
                <w:rFonts w:ascii="Calibri" w:eastAsia="Calibri" w:hAnsi="Calibri" w:cs="Calibri"/>
                <w:sz w:val="20"/>
              </w:rPr>
              <w:t>O</w:t>
            </w:r>
          </w:p>
        </w:tc>
      </w:tr>
    </w:tbl>
    <w:p w14:paraId="5DA85A0D" w14:textId="77777777" w:rsidR="00926D3A" w:rsidRDefault="00000000">
      <w:pPr>
        <w:numPr>
          <w:ilvl w:val="0"/>
          <w:numId w:val="2"/>
        </w:numPr>
        <w:spacing w:after="0"/>
        <w:ind w:right="25" w:firstLine="17"/>
      </w:pPr>
      <w:r>
        <w:rPr>
          <w:rFonts w:ascii="Calibri" w:eastAsia="Calibri" w:hAnsi="Calibri" w:cs="Calibri"/>
          <w:sz w:val="24"/>
        </w:rPr>
        <w:t>A required process intended to reduce the level of a contaminant in drinking water.</w:t>
      </w:r>
    </w:p>
    <w:p w14:paraId="1E937D71" w14:textId="77777777" w:rsidR="00926D3A" w:rsidRDefault="00000000">
      <w:pPr>
        <w:numPr>
          <w:ilvl w:val="0"/>
          <w:numId w:val="2"/>
        </w:numPr>
        <w:spacing w:after="0" w:line="216" w:lineRule="auto"/>
        <w:ind w:right="25" w:firstLine="17"/>
      </w:pPr>
      <w:r>
        <w:rPr>
          <w:rFonts w:ascii="Calibri" w:eastAsia="Calibri" w:hAnsi="Calibri" w:cs="Calibri"/>
          <w:sz w:val="26"/>
        </w:rPr>
        <w:t>Turbidity (measured in NT U) is a measurement of the cloudiness of water and is a good indicator of water quality and filtration performance. Turbidity results which meet performance standards follow filtration requirements.</w:t>
      </w:r>
    </w:p>
    <w:sectPr w:rsidR="00926D3A">
      <w:headerReference w:type="even" r:id="rId16"/>
      <w:headerReference w:type="default" r:id="rId17"/>
      <w:footerReference w:type="even" r:id="rId18"/>
      <w:footerReference w:type="default" r:id="rId19"/>
      <w:headerReference w:type="first" r:id="rId20"/>
      <w:footerReference w:type="first" r:id="rId21"/>
      <w:pgSz w:w="12240" w:h="15840"/>
      <w:pgMar w:top="1385" w:right="952" w:bottom="1248" w:left="852" w:header="695"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7207" w14:textId="77777777" w:rsidR="0032348E" w:rsidRDefault="0032348E">
      <w:pPr>
        <w:spacing w:after="0" w:line="240" w:lineRule="auto"/>
      </w:pPr>
      <w:r>
        <w:separator/>
      </w:r>
    </w:p>
  </w:endnote>
  <w:endnote w:type="continuationSeparator" w:id="0">
    <w:p w14:paraId="59449FC2" w14:textId="77777777" w:rsidR="0032348E" w:rsidRDefault="0032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F469" w14:textId="77777777" w:rsidR="00926D3A" w:rsidRDefault="00000000">
    <w:pPr>
      <w:tabs>
        <w:tab w:val="right" w:pos="10437"/>
      </w:tabs>
      <w:spacing w:after="0"/>
    </w:pPr>
    <w:r>
      <w:rPr>
        <w:rFonts w:ascii="Courier New" w:eastAsia="Courier New" w:hAnsi="Courier New" w:cs="Courier New"/>
        <w:sz w:val="32"/>
      </w:rPr>
      <w:t xml:space="preserve">SWS </w:t>
    </w:r>
    <w:r>
      <w:rPr>
        <w:rFonts w:ascii="Courier New" w:eastAsia="Courier New" w:hAnsi="Courier New" w:cs="Courier New"/>
        <w:sz w:val="28"/>
      </w:rPr>
      <w:t>CCR</w:t>
    </w:r>
    <w:r>
      <w:rPr>
        <w:rFonts w:ascii="Courier New" w:eastAsia="Courier New" w:hAnsi="Courier New" w:cs="Courier New"/>
        <w:sz w:val="28"/>
      </w:rPr>
      <w:tab/>
    </w:r>
    <w:r>
      <w:rPr>
        <w:sz w:val="28"/>
      </w:rPr>
      <w:t xml:space="preserve">Revised </w:t>
    </w:r>
    <w:r>
      <w:rPr>
        <w:sz w:val="26"/>
      </w:rPr>
      <w:t>January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F544" w14:textId="77777777" w:rsidR="00926D3A" w:rsidRDefault="00000000">
    <w:pPr>
      <w:tabs>
        <w:tab w:val="right" w:pos="10437"/>
      </w:tabs>
      <w:spacing w:after="0"/>
    </w:pPr>
    <w:r>
      <w:rPr>
        <w:rFonts w:ascii="Courier New" w:eastAsia="Courier New" w:hAnsi="Courier New" w:cs="Courier New"/>
        <w:sz w:val="32"/>
      </w:rPr>
      <w:t xml:space="preserve">SWS </w:t>
    </w:r>
    <w:r>
      <w:rPr>
        <w:rFonts w:ascii="Courier New" w:eastAsia="Courier New" w:hAnsi="Courier New" w:cs="Courier New"/>
        <w:sz w:val="28"/>
      </w:rPr>
      <w:t>CCR</w:t>
    </w:r>
    <w:r>
      <w:rPr>
        <w:rFonts w:ascii="Courier New" w:eastAsia="Courier New" w:hAnsi="Courier New" w:cs="Courier New"/>
        <w:sz w:val="28"/>
      </w:rPr>
      <w:tab/>
    </w:r>
    <w:r>
      <w:rPr>
        <w:sz w:val="28"/>
      </w:rPr>
      <w:t xml:space="preserve">Revised </w:t>
    </w:r>
    <w:r>
      <w:rPr>
        <w:sz w:val="26"/>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C9E3" w14:textId="77777777" w:rsidR="00926D3A" w:rsidRDefault="00000000">
    <w:pPr>
      <w:tabs>
        <w:tab w:val="right" w:pos="10437"/>
      </w:tabs>
      <w:spacing w:after="0"/>
    </w:pPr>
    <w:r>
      <w:rPr>
        <w:rFonts w:ascii="Courier New" w:eastAsia="Courier New" w:hAnsi="Courier New" w:cs="Courier New"/>
        <w:sz w:val="32"/>
      </w:rPr>
      <w:t xml:space="preserve">SWS </w:t>
    </w:r>
    <w:r>
      <w:rPr>
        <w:rFonts w:ascii="Courier New" w:eastAsia="Courier New" w:hAnsi="Courier New" w:cs="Courier New"/>
        <w:sz w:val="28"/>
      </w:rPr>
      <w:t>CCR</w:t>
    </w:r>
    <w:r>
      <w:rPr>
        <w:rFonts w:ascii="Courier New" w:eastAsia="Courier New" w:hAnsi="Courier New" w:cs="Courier New"/>
        <w:sz w:val="28"/>
      </w:rPr>
      <w:tab/>
    </w:r>
    <w:r>
      <w:rPr>
        <w:sz w:val="28"/>
      </w:rPr>
      <w:t xml:space="preserve">Revised </w:t>
    </w:r>
    <w:r>
      <w:rPr>
        <w:sz w:val="26"/>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5027" w14:textId="77777777" w:rsidR="0032348E" w:rsidRDefault="0032348E">
      <w:pPr>
        <w:spacing w:after="0" w:line="240" w:lineRule="auto"/>
      </w:pPr>
      <w:r>
        <w:separator/>
      </w:r>
    </w:p>
  </w:footnote>
  <w:footnote w:type="continuationSeparator" w:id="0">
    <w:p w14:paraId="17B5064C" w14:textId="77777777" w:rsidR="0032348E" w:rsidRDefault="00323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0D5D" w14:textId="77777777" w:rsidR="00926D3A" w:rsidRDefault="00000000">
    <w:pPr>
      <w:tabs>
        <w:tab w:val="right" w:pos="10437"/>
      </w:tabs>
      <w:spacing w:after="0"/>
    </w:pPr>
    <w:r>
      <w:rPr>
        <w:sz w:val="26"/>
      </w:rPr>
      <w:t>Consumer Confidence Report</w:t>
    </w:r>
    <w:r>
      <w:rPr>
        <w:sz w:val="26"/>
      </w:rPr>
      <w:tab/>
    </w:r>
    <w:r>
      <w:rPr>
        <w:sz w:val="30"/>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sz w:val="24"/>
      </w:rPr>
      <w:t xml:space="preserve">of </w:t>
    </w:r>
    <w:fldSimple w:instr=" NUMPAGES   \* MERGEFORMAT ">
      <w:r>
        <w:rPr>
          <w:sz w:val="28"/>
        </w:rPr>
        <w:t>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672A" w14:textId="77777777" w:rsidR="00926D3A" w:rsidRDefault="00000000">
    <w:pPr>
      <w:tabs>
        <w:tab w:val="right" w:pos="10437"/>
      </w:tabs>
      <w:spacing w:after="0"/>
    </w:pPr>
    <w:r>
      <w:rPr>
        <w:sz w:val="26"/>
      </w:rPr>
      <w:t>Consumer Confidence Report</w:t>
    </w:r>
    <w:r>
      <w:rPr>
        <w:sz w:val="26"/>
      </w:rPr>
      <w:tab/>
    </w:r>
    <w:r>
      <w:rPr>
        <w:sz w:val="30"/>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sz w:val="24"/>
      </w:rPr>
      <w:t xml:space="preserve">of </w:t>
    </w:r>
    <w:fldSimple w:instr=" NUMPAGES   \* MERGEFORMAT ">
      <w:r>
        <w:rPr>
          <w:sz w:val="28"/>
        </w:rPr>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FE60" w14:textId="77777777" w:rsidR="00926D3A" w:rsidRDefault="00000000">
    <w:pPr>
      <w:tabs>
        <w:tab w:val="right" w:pos="10437"/>
      </w:tabs>
      <w:spacing w:after="0"/>
    </w:pPr>
    <w:r>
      <w:rPr>
        <w:sz w:val="26"/>
      </w:rPr>
      <w:t>Consumer Confidence Report</w:t>
    </w:r>
    <w:r>
      <w:rPr>
        <w:sz w:val="26"/>
      </w:rPr>
      <w:tab/>
    </w:r>
    <w:r>
      <w:rPr>
        <w:sz w:val="30"/>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sz w:val="24"/>
      </w:rPr>
      <w:t xml:space="preserve">of </w:t>
    </w:r>
    <w:fldSimple w:instr=" NUMPAGES   \* MERGEFORMAT ">
      <w:r>
        <w:rPr>
          <w:sz w:val="28"/>
        </w:rPr>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5.25pt;height:4.5pt" coordsize="" o:spt="100" o:bullet="t" adj="0,,0" path="" stroked="f">
        <v:stroke joinstyle="miter"/>
        <v:imagedata r:id="rId1" o:title="image16"/>
        <v:formulas/>
        <v:path o:connecttype="segments"/>
      </v:shape>
    </w:pict>
  </w:numPicBullet>
  <w:abstractNum w:abstractNumId="0" w15:restartNumberingAfterBreak="0">
    <w:nsid w:val="46A325F7"/>
    <w:multiLevelType w:val="hybridMultilevel"/>
    <w:tmpl w:val="5B44B090"/>
    <w:lvl w:ilvl="0" w:tplc="05F83722">
      <w:start w:val="1"/>
      <w:numFmt w:val="decimal"/>
      <w:lvlText w:val="%1"/>
      <w:lvlJc w:val="left"/>
      <w:pPr>
        <w:ind w:left="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D8E0FC">
      <w:start w:val="1"/>
      <w:numFmt w:val="lowerLetter"/>
      <w:lvlText w:val="%2"/>
      <w:lvlJc w:val="left"/>
      <w:pPr>
        <w:ind w:left="1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762758">
      <w:start w:val="1"/>
      <w:numFmt w:val="lowerRoman"/>
      <w:lvlText w:val="%3"/>
      <w:lvlJc w:val="left"/>
      <w:pPr>
        <w:ind w:left="19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383EF8">
      <w:start w:val="1"/>
      <w:numFmt w:val="decimal"/>
      <w:lvlText w:val="%4"/>
      <w:lvlJc w:val="left"/>
      <w:pPr>
        <w:ind w:left="2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9EC75A">
      <w:start w:val="1"/>
      <w:numFmt w:val="lowerLetter"/>
      <w:lvlText w:val="%5"/>
      <w:lvlJc w:val="left"/>
      <w:pPr>
        <w:ind w:left="3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2E1D5C">
      <w:start w:val="1"/>
      <w:numFmt w:val="lowerRoman"/>
      <w:lvlText w:val="%6"/>
      <w:lvlJc w:val="left"/>
      <w:pPr>
        <w:ind w:left="40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480D2A">
      <w:start w:val="1"/>
      <w:numFmt w:val="decimal"/>
      <w:lvlText w:val="%7"/>
      <w:lvlJc w:val="left"/>
      <w:pPr>
        <w:ind w:left="48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CA1398">
      <w:start w:val="1"/>
      <w:numFmt w:val="lowerLetter"/>
      <w:lvlText w:val="%8"/>
      <w:lvlJc w:val="left"/>
      <w:pPr>
        <w:ind w:left="5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9ED118">
      <w:start w:val="1"/>
      <w:numFmt w:val="lowerRoman"/>
      <w:lvlText w:val="%9"/>
      <w:lvlJc w:val="left"/>
      <w:pPr>
        <w:ind w:left="6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9B83127"/>
    <w:multiLevelType w:val="hybridMultilevel"/>
    <w:tmpl w:val="A476ADF8"/>
    <w:lvl w:ilvl="0" w:tplc="8E0C05EC">
      <w:start w:val="1"/>
      <w:numFmt w:val="lowerLetter"/>
      <w:lvlText w:val="(%1)"/>
      <w:lvlJc w:val="left"/>
      <w:pPr>
        <w:ind w:left="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DAE381E">
      <w:start w:val="1"/>
      <w:numFmt w:val="lowerLetter"/>
      <w:lvlText w:val="%2"/>
      <w:lvlJc w:val="left"/>
      <w:pPr>
        <w:ind w:left="11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B7C5AC8">
      <w:start w:val="1"/>
      <w:numFmt w:val="lowerRoman"/>
      <w:lvlText w:val="%3"/>
      <w:lvlJc w:val="left"/>
      <w:pPr>
        <w:ind w:left="18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6E8BB6C">
      <w:start w:val="1"/>
      <w:numFmt w:val="decimal"/>
      <w:lvlText w:val="%4"/>
      <w:lvlJc w:val="left"/>
      <w:pPr>
        <w:ind w:left="25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2C6CFDC">
      <w:start w:val="1"/>
      <w:numFmt w:val="lowerLetter"/>
      <w:lvlText w:val="%5"/>
      <w:lvlJc w:val="left"/>
      <w:pPr>
        <w:ind w:left="32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494318A">
      <w:start w:val="1"/>
      <w:numFmt w:val="lowerRoman"/>
      <w:lvlText w:val="%6"/>
      <w:lvlJc w:val="left"/>
      <w:pPr>
        <w:ind w:left="40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EA2155E">
      <w:start w:val="1"/>
      <w:numFmt w:val="decimal"/>
      <w:lvlText w:val="%7"/>
      <w:lvlJc w:val="left"/>
      <w:pPr>
        <w:ind w:left="4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FA46804">
      <w:start w:val="1"/>
      <w:numFmt w:val="lowerLetter"/>
      <w:lvlText w:val="%8"/>
      <w:lvlJc w:val="left"/>
      <w:pPr>
        <w:ind w:left="5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2408ECC">
      <w:start w:val="1"/>
      <w:numFmt w:val="lowerRoman"/>
      <w:lvlText w:val="%9"/>
      <w:lvlJc w:val="left"/>
      <w:pPr>
        <w:ind w:left="6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8F43058"/>
    <w:multiLevelType w:val="hybridMultilevel"/>
    <w:tmpl w:val="A94E7FA0"/>
    <w:lvl w:ilvl="0" w:tplc="931884A2">
      <w:start w:val="1"/>
      <w:numFmt w:val="bullet"/>
      <w:lvlText w:val="•"/>
      <w:lvlPicBulletId w:val="0"/>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12E44A">
      <w:start w:val="1"/>
      <w:numFmt w:val="bullet"/>
      <w:lvlText w:val="o"/>
      <w:lvlJc w:val="left"/>
      <w:pPr>
        <w:ind w:left="1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AA38AE">
      <w:start w:val="1"/>
      <w:numFmt w:val="bullet"/>
      <w:lvlText w:val="▪"/>
      <w:lvlJc w:val="left"/>
      <w:pPr>
        <w:ind w:left="2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437F4">
      <w:start w:val="1"/>
      <w:numFmt w:val="bullet"/>
      <w:lvlText w:val="•"/>
      <w:lvlJc w:val="left"/>
      <w:pPr>
        <w:ind w:left="3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64F6E8">
      <w:start w:val="1"/>
      <w:numFmt w:val="bullet"/>
      <w:lvlText w:val="o"/>
      <w:lvlJc w:val="left"/>
      <w:pPr>
        <w:ind w:left="3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7E6864">
      <w:start w:val="1"/>
      <w:numFmt w:val="bullet"/>
      <w:lvlText w:val="▪"/>
      <w:lvlJc w:val="left"/>
      <w:pPr>
        <w:ind w:left="4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C297E6">
      <w:start w:val="1"/>
      <w:numFmt w:val="bullet"/>
      <w:lvlText w:val="•"/>
      <w:lvlJc w:val="left"/>
      <w:pPr>
        <w:ind w:left="5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80826E">
      <w:start w:val="1"/>
      <w:numFmt w:val="bullet"/>
      <w:lvlText w:val="o"/>
      <w:lvlJc w:val="left"/>
      <w:pPr>
        <w:ind w:left="6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98C1FA">
      <w:start w:val="1"/>
      <w:numFmt w:val="bullet"/>
      <w:lvlText w:val="▪"/>
      <w:lvlJc w:val="left"/>
      <w:pPr>
        <w:ind w:left="6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968124828">
    <w:abstractNumId w:val="2"/>
  </w:num>
  <w:num w:numId="2" w16cid:durableId="1039741091">
    <w:abstractNumId w:val="1"/>
  </w:num>
  <w:num w:numId="3" w16cid:durableId="134666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3A"/>
    <w:rsid w:val="000B1BCF"/>
    <w:rsid w:val="0032348E"/>
    <w:rsid w:val="0092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CFF5"/>
  <w15:docId w15:val="{4DC75FB1-7E88-4868-A8C8-DFD97358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5"/>
      <w:ind w:left="10" w:hanging="4"/>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1903</Words>
  <Characters>10851</Characters>
  <Application>Microsoft Office Word</Application>
  <DocSecurity>0</DocSecurity>
  <Lines>90</Lines>
  <Paragraphs>25</Paragraphs>
  <ScaleCrop>false</ScaleCrop>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dc:creator>
  <cp:keywords/>
  <cp:lastModifiedBy>Ramiro</cp:lastModifiedBy>
  <cp:revision>3</cp:revision>
  <dcterms:created xsi:type="dcterms:W3CDTF">2023-07-03T16:42:00Z</dcterms:created>
  <dcterms:modified xsi:type="dcterms:W3CDTF">2023-07-03T16:42:00Z</dcterms:modified>
</cp:coreProperties>
</file>