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bookmarkStart w:id="0" w:name="_GoBack"/>
      <w:bookmarkEnd w:id="0"/>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E1599A4" w:rsidR="00D81882" w:rsidRPr="00412B2F" w:rsidRDefault="00D81882" w:rsidP="00D81882">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Resort Improvement District #1</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DB40FAD" w:rsidR="00BC6327" w:rsidRPr="00412B2F" w:rsidRDefault="00D81882"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1, 2019</w:t>
            </w:r>
          </w:p>
        </w:tc>
      </w:tr>
    </w:tbl>
    <w:p w14:paraId="14AA4D8D" w14:textId="78C57955"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2C0042D1"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D81882">
        <w:rPr>
          <w:b/>
          <w:bCs/>
          <w:sz w:val="21"/>
          <w:szCs w:val="21"/>
          <w:lang w:val="es-MX"/>
        </w:rPr>
        <w:t xml:space="preserve">Resort </w:t>
      </w:r>
      <w:proofErr w:type="spellStart"/>
      <w:r w:rsidR="00D81882">
        <w:rPr>
          <w:b/>
          <w:bCs/>
          <w:sz w:val="21"/>
          <w:szCs w:val="21"/>
          <w:lang w:val="es-MX"/>
        </w:rPr>
        <w:t>Improvement</w:t>
      </w:r>
      <w:proofErr w:type="spellEnd"/>
      <w:r w:rsidR="00D81882">
        <w:rPr>
          <w:b/>
          <w:bCs/>
          <w:sz w:val="21"/>
          <w:szCs w:val="21"/>
          <w:lang w:val="es-MX"/>
        </w:rPr>
        <w:t xml:space="preserve"> </w:t>
      </w:r>
      <w:proofErr w:type="spellStart"/>
      <w:r w:rsidR="00D81882">
        <w:rPr>
          <w:b/>
          <w:bCs/>
          <w:sz w:val="21"/>
          <w:szCs w:val="21"/>
          <w:lang w:val="es-MX"/>
        </w:rPr>
        <w:t>District</w:t>
      </w:r>
      <w:proofErr w:type="spellEnd"/>
      <w:r w:rsidR="00D81882">
        <w:rPr>
          <w:b/>
          <w:bCs/>
          <w:sz w:val="21"/>
          <w:szCs w:val="21"/>
          <w:lang w:val="es-MX"/>
        </w:rPr>
        <w:t xml:space="preserve"> #1</w:t>
      </w:r>
      <w:r w:rsidRPr="00442D66">
        <w:rPr>
          <w:b/>
          <w:bCs/>
          <w:sz w:val="21"/>
          <w:szCs w:val="21"/>
          <w:lang w:val="es-MX"/>
        </w:rPr>
        <w:t xml:space="preserve"> a </w:t>
      </w:r>
      <w:r w:rsidR="00D81882">
        <w:rPr>
          <w:b/>
          <w:bCs/>
          <w:sz w:val="21"/>
          <w:szCs w:val="21"/>
          <w:lang w:val="es-MX"/>
        </w:rPr>
        <w:t xml:space="preserve">9126 </w:t>
      </w:r>
      <w:proofErr w:type="spellStart"/>
      <w:r w:rsidR="00D81882">
        <w:rPr>
          <w:b/>
          <w:bCs/>
          <w:sz w:val="21"/>
          <w:szCs w:val="21"/>
          <w:lang w:val="es-MX"/>
        </w:rPr>
        <w:t>Shelter</w:t>
      </w:r>
      <w:proofErr w:type="spellEnd"/>
      <w:r w:rsidR="00D81882">
        <w:rPr>
          <w:b/>
          <w:bCs/>
          <w:sz w:val="21"/>
          <w:szCs w:val="21"/>
          <w:lang w:val="es-MX"/>
        </w:rPr>
        <w:t xml:space="preserve"> </w:t>
      </w:r>
      <w:proofErr w:type="spellStart"/>
      <w:r w:rsidR="00D81882">
        <w:rPr>
          <w:b/>
          <w:bCs/>
          <w:sz w:val="21"/>
          <w:szCs w:val="21"/>
          <w:lang w:val="es-MX"/>
        </w:rPr>
        <w:t>Cove</w:t>
      </w:r>
      <w:proofErr w:type="spellEnd"/>
      <w:r w:rsidR="00D81882">
        <w:rPr>
          <w:b/>
          <w:bCs/>
          <w:sz w:val="21"/>
          <w:szCs w:val="21"/>
          <w:lang w:val="es-MX"/>
        </w:rPr>
        <w:t xml:space="preserve"> Road</w:t>
      </w:r>
      <w:r w:rsidR="00D81882">
        <w:rPr>
          <w:b/>
          <w:bCs/>
          <w:i/>
          <w:sz w:val="21"/>
          <w:szCs w:val="21"/>
          <w:u w:val="single"/>
          <w:lang w:val="es-MX"/>
        </w:rPr>
        <w:t xml:space="preserve"> 707-986-7447</w:t>
      </w:r>
      <w:r w:rsidRPr="00442D66">
        <w:rPr>
          <w:b/>
          <w:bCs/>
          <w:sz w:val="21"/>
          <w:szCs w:val="21"/>
          <w:lang w:val="es-MX"/>
        </w:rPr>
        <w:t xml:space="preserve"> para asistirlo en español.</w:t>
      </w:r>
    </w:p>
    <w:p w14:paraId="72C2ECD4" w14:textId="5DF3A713"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w:t>
      </w:r>
      <w:proofErr w:type="gramStart"/>
      <w:r w:rsidRPr="00BA6254">
        <w:rPr>
          <w:rFonts w:ascii="PMingLiU" w:eastAsia="PMingLiU" w:hAnsi="PMingLiU" w:cs="PMingLiU" w:hint="eastAsia"/>
          <w:b/>
          <w:bCs/>
          <w:sz w:val="21"/>
          <w:szCs w:val="21"/>
          <w:lang w:val="es-ES"/>
        </w:rPr>
        <w:t>请用以下地址和电话联系</w:t>
      </w:r>
      <w:proofErr w:type="spellEnd"/>
      <w:r w:rsidRPr="00BA6254">
        <w:rPr>
          <w:rFonts w:ascii="PMingLiU" w:eastAsia="PMingLiU" w:hAnsi="PMingLiU" w:cs="PMingLiU"/>
          <w:b/>
          <w:bCs/>
          <w:sz w:val="21"/>
          <w:szCs w:val="21"/>
          <w:lang w:val="es-ES"/>
        </w:rPr>
        <w:t xml:space="preserve"> </w:t>
      </w:r>
      <w:r w:rsidR="00D81882">
        <w:rPr>
          <w:rFonts w:ascii="PMingLiU" w:eastAsia="PMingLiU" w:hAnsi="PMingLiU" w:cs="PMingLiU"/>
          <w:b/>
          <w:bCs/>
          <w:sz w:val="21"/>
          <w:szCs w:val="21"/>
          <w:lang w:val="es-ES"/>
        </w:rPr>
        <w:t xml:space="preserve">Resort </w:t>
      </w:r>
      <w:proofErr w:type="spellStart"/>
      <w:r w:rsidR="00D81882">
        <w:rPr>
          <w:rFonts w:ascii="PMingLiU" w:eastAsia="PMingLiU" w:hAnsi="PMingLiU" w:cs="PMingLiU"/>
          <w:b/>
          <w:bCs/>
          <w:sz w:val="21"/>
          <w:szCs w:val="21"/>
          <w:lang w:val="es-ES"/>
        </w:rPr>
        <w:t>Improvement</w:t>
      </w:r>
      <w:proofErr w:type="spellEnd"/>
      <w:r w:rsidR="00D81882">
        <w:rPr>
          <w:rFonts w:ascii="PMingLiU" w:eastAsia="PMingLiU" w:hAnsi="PMingLiU" w:cs="PMingLiU"/>
          <w:b/>
          <w:bCs/>
          <w:sz w:val="21"/>
          <w:szCs w:val="21"/>
          <w:lang w:val="es-ES"/>
        </w:rPr>
        <w:t xml:space="preserve"> </w:t>
      </w:r>
      <w:proofErr w:type="spellStart"/>
      <w:r w:rsidR="00D81882">
        <w:rPr>
          <w:rFonts w:ascii="PMingLiU" w:eastAsia="PMingLiU" w:hAnsi="PMingLiU" w:cs="PMingLiU"/>
          <w:b/>
          <w:bCs/>
          <w:sz w:val="21"/>
          <w:szCs w:val="21"/>
          <w:lang w:val="es-ES"/>
        </w:rPr>
        <w:t>District</w:t>
      </w:r>
      <w:proofErr w:type="spellEnd"/>
      <w:r w:rsidR="00D81882">
        <w:rPr>
          <w:rFonts w:ascii="PMingLiU" w:eastAsia="PMingLiU" w:hAnsi="PMingLiU" w:cs="PMingLiU"/>
          <w:b/>
          <w:bCs/>
          <w:sz w:val="21"/>
          <w:szCs w:val="21"/>
          <w:lang w:val="es-ES"/>
        </w:rPr>
        <w:t xml:space="preserve"> #1</w:t>
      </w:r>
      <w:proofErr w:type="spellStart"/>
      <w:r w:rsidRPr="00BA6254">
        <w:rPr>
          <w:rFonts w:ascii="PMingLiU" w:eastAsia="PMingLiU" w:hAnsi="PMingLiU" w:cs="PMingLiU" w:hint="eastAsia"/>
          <w:b/>
          <w:bCs/>
          <w:sz w:val="21"/>
          <w:szCs w:val="21"/>
          <w:lang w:val="es-ES"/>
        </w:rPr>
        <w:t>以获得中文的帮助</w:t>
      </w:r>
      <w:proofErr w:type="spellEnd"/>
      <w:r w:rsidR="00D81882">
        <w:rPr>
          <w:rFonts w:ascii="PMingLiU" w:eastAsia="PMingLiU" w:hAnsi="PMingLiU" w:cs="PMingLiU"/>
          <w:b/>
          <w:bCs/>
          <w:sz w:val="21"/>
          <w:szCs w:val="21"/>
          <w:lang w:val="es-ES"/>
        </w:rPr>
        <w:t xml:space="preserve">; 9126 </w:t>
      </w:r>
      <w:proofErr w:type="spellStart"/>
      <w:r w:rsidR="00D81882">
        <w:rPr>
          <w:rFonts w:ascii="PMingLiU" w:eastAsia="PMingLiU" w:hAnsi="PMingLiU" w:cs="PMingLiU"/>
          <w:b/>
          <w:bCs/>
          <w:sz w:val="21"/>
          <w:szCs w:val="21"/>
          <w:lang w:val="es-ES"/>
        </w:rPr>
        <w:t>Shelter</w:t>
      </w:r>
      <w:proofErr w:type="spellEnd"/>
      <w:r w:rsidR="00D81882">
        <w:rPr>
          <w:rFonts w:ascii="PMingLiU" w:eastAsia="PMingLiU" w:hAnsi="PMingLiU" w:cs="PMingLiU"/>
          <w:b/>
          <w:bCs/>
          <w:sz w:val="21"/>
          <w:szCs w:val="21"/>
          <w:lang w:val="es-ES"/>
        </w:rPr>
        <w:t xml:space="preserve"> </w:t>
      </w:r>
      <w:proofErr w:type="spellStart"/>
      <w:r w:rsidR="00D81882">
        <w:rPr>
          <w:rFonts w:ascii="PMingLiU" w:eastAsia="PMingLiU" w:hAnsi="PMingLiU" w:cs="PMingLiU"/>
          <w:b/>
          <w:bCs/>
          <w:sz w:val="21"/>
          <w:szCs w:val="21"/>
          <w:lang w:val="es-ES"/>
        </w:rPr>
        <w:t>Cove</w:t>
      </w:r>
      <w:proofErr w:type="spellEnd"/>
      <w:r w:rsidR="00D81882">
        <w:rPr>
          <w:rFonts w:ascii="PMingLiU" w:eastAsia="PMingLiU" w:hAnsi="PMingLiU" w:cs="PMingLiU"/>
          <w:b/>
          <w:bCs/>
          <w:sz w:val="21"/>
          <w:szCs w:val="21"/>
          <w:lang w:val="es-ES"/>
        </w:rPr>
        <w:t xml:space="preserve"> Road 707-986-7447.</w:t>
      </w:r>
      <w:proofErr w:type="gramEnd"/>
    </w:p>
    <w:p w14:paraId="7D3636E6" w14:textId="56865896"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D81882">
        <w:rPr>
          <w:b/>
          <w:bCs/>
          <w:sz w:val="21"/>
          <w:szCs w:val="21"/>
          <w:lang w:val="es-ES"/>
        </w:rPr>
        <w:t xml:space="preserve">Resort </w:t>
      </w:r>
      <w:proofErr w:type="spellStart"/>
      <w:r w:rsidR="00D81882">
        <w:rPr>
          <w:b/>
          <w:bCs/>
          <w:sz w:val="21"/>
          <w:szCs w:val="21"/>
          <w:lang w:val="es-ES"/>
        </w:rPr>
        <w:t>Improvement</w:t>
      </w:r>
      <w:proofErr w:type="spellEnd"/>
      <w:r w:rsidR="00D81882">
        <w:rPr>
          <w:b/>
          <w:bCs/>
          <w:sz w:val="21"/>
          <w:szCs w:val="21"/>
          <w:lang w:val="es-ES"/>
        </w:rPr>
        <w:t xml:space="preserve"> </w:t>
      </w:r>
      <w:proofErr w:type="spellStart"/>
      <w:r w:rsidR="00D81882">
        <w:rPr>
          <w:b/>
          <w:bCs/>
          <w:sz w:val="21"/>
          <w:szCs w:val="21"/>
          <w:lang w:val="es-ES"/>
        </w:rPr>
        <w:t>District</w:t>
      </w:r>
      <w:proofErr w:type="spellEnd"/>
      <w:r w:rsidR="00D81882">
        <w:rPr>
          <w:b/>
          <w:bCs/>
          <w:sz w:val="21"/>
          <w:szCs w:val="21"/>
          <w:lang w:val="es-ES"/>
        </w:rPr>
        <w:t xml:space="preserve"> #1</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D81882">
        <w:rPr>
          <w:b/>
          <w:bCs/>
          <w:sz w:val="21"/>
          <w:szCs w:val="21"/>
          <w:lang w:val="es-ES"/>
        </w:rPr>
        <w:t>707-986-7447</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764AB2BF"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r w:rsidR="005C6812">
        <w:rPr>
          <w:b/>
          <w:bCs/>
          <w:sz w:val="21"/>
          <w:szCs w:val="21"/>
          <w:lang w:val="es-ES"/>
        </w:rPr>
        <w:t xml:space="preserve">Resort </w:t>
      </w:r>
      <w:proofErr w:type="spellStart"/>
      <w:r w:rsidR="005C6812">
        <w:rPr>
          <w:b/>
          <w:bCs/>
          <w:sz w:val="21"/>
          <w:szCs w:val="21"/>
          <w:lang w:val="es-ES"/>
        </w:rPr>
        <w:t>Improvement</w:t>
      </w:r>
      <w:proofErr w:type="spellEnd"/>
      <w:r w:rsidR="005C6812">
        <w:rPr>
          <w:b/>
          <w:bCs/>
          <w:sz w:val="21"/>
          <w:szCs w:val="21"/>
          <w:lang w:val="es-ES"/>
        </w:rPr>
        <w:t xml:space="preserve"> </w:t>
      </w:r>
      <w:proofErr w:type="spellStart"/>
      <w:r w:rsidR="005C6812">
        <w:rPr>
          <w:b/>
          <w:bCs/>
          <w:sz w:val="21"/>
          <w:szCs w:val="21"/>
          <w:lang w:val="es-ES"/>
        </w:rPr>
        <w:t>District</w:t>
      </w:r>
      <w:proofErr w:type="spellEnd"/>
      <w:r w:rsidR="005C6812">
        <w:rPr>
          <w:b/>
          <w:bCs/>
          <w:sz w:val="21"/>
          <w:szCs w:val="21"/>
          <w:lang w:val="es-ES"/>
        </w:rPr>
        <w:t xml:space="preserve"> #1</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5C6812">
        <w:rPr>
          <w:b/>
          <w:bCs/>
          <w:sz w:val="21"/>
          <w:szCs w:val="21"/>
          <w:lang w:val="es-ES"/>
        </w:rPr>
        <w:t xml:space="preserve">9126 </w:t>
      </w:r>
      <w:proofErr w:type="spellStart"/>
      <w:r w:rsidR="005C6812">
        <w:rPr>
          <w:b/>
          <w:bCs/>
          <w:sz w:val="21"/>
          <w:szCs w:val="21"/>
          <w:lang w:val="es-ES"/>
        </w:rPr>
        <w:t>Shelter</w:t>
      </w:r>
      <w:proofErr w:type="spellEnd"/>
      <w:r w:rsidR="005C6812">
        <w:rPr>
          <w:b/>
          <w:bCs/>
          <w:sz w:val="21"/>
          <w:szCs w:val="21"/>
          <w:lang w:val="es-ES"/>
        </w:rPr>
        <w:t xml:space="preserve"> </w:t>
      </w:r>
      <w:proofErr w:type="spellStart"/>
      <w:r w:rsidR="005C6812">
        <w:rPr>
          <w:b/>
          <w:bCs/>
          <w:sz w:val="21"/>
          <w:szCs w:val="21"/>
          <w:lang w:val="es-ES"/>
        </w:rPr>
        <w:t>Cove</w:t>
      </w:r>
      <w:proofErr w:type="spellEnd"/>
      <w:r w:rsidR="005C6812">
        <w:rPr>
          <w:b/>
          <w:bCs/>
          <w:sz w:val="21"/>
          <w:szCs w:val="21"/>
          <w:lang w:val="es-ES"/>
        </w:rPr>
        <w:t xml:space="preserve"> Road</w:t>
      </w:r>
      <w:r w:rsidR="005C6812">
        <w:rPr>
          <w:b/>
          <w:bCs/>
          <w:i/>
          <w:sz w:val="21"/>
          <w:szCs w:val="21"/>
          <w:u w:val="single"/>
          <w:lang w:val="es-MX"/>
        </w:rPr>
        <w:t xml:space="preserve"> 707-986-7447</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68186D4D"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r w:rsidR="003C3CDC">
        <w:rPr>
          <w:rFonts w:eastAsia="PMingLiU"/>
          <w:b/>
          <w:bCs/>
          <w:i/>
          <w:sz w:val="21"/>
          <w:szCs w:val="21"/>
          <w:u w:val="single"/>
          <w:lang w:val="es-ES"/>
        </w:rPr>
        <w:t xml:space="preserve">Resort </w:t>
      </w:r>
      <w:proofErr w:type="spellStart"/>
      <w:r w:rsidR="003C3CDC">
        <w:rPr>
          <w:rFonts w:eastAsia="PMingLiU"/>
          <w:b/>
          <w:bCs/>
          <w:i/>
          <w:sz w:val="21"/>
          <w:szCs w:val="21"/>
          <w:u w:val="single"/>
          <w:lang w:val="es-ES"/>
        </w:rPr>
        <w:t>Improvement</w:t>
      </w:r>
      <w:proofErr w:type="spellEnd"/>
      <w:r w:rsidR="003C3CDC">
        <w:rPr>
          <w:rFonts w:eastAsia="PMingLiU"/>
          <w:b/>
          <w:bCs/>
          <w:i/>
          <w:sz w:val="21"/>
          <w:szCs w:val="21"/>
          <w:u w:val="single"/>
          <w:lang w:val="es-ES"/>
        </w:rPr>
        <w:t xml:space="preserve"> </w:t>
      </w:r>
      <w:proofErr w:type="spellStart"/>
      <w:r w:rsidR="003C3CDC">
        <w:rPr>
          <w:rFonts w:eastAsia="PMingLiU"/>
          <w:b/>
          <w:bCs/>
          <w:i/>
          <w:sz w:val="21"/>
          <w:szCs w:val="21"/>
          <w:u w:val="single"/>
          <w:lang w:val="es-ES"/>
        </w:rPr>
        <w:t>District</w:t>
      </w:r>
      <w:proofErr w:type="spellEnd"/>
      <w:r w:rsidR="003C3CDC">
        <w:rPr>
          <w:rFonts w:eastAsia="PMingLiU"/>
          <w:b/>
          <w:bCs/>
          <w:i/>
          <w:sz w:val="21"/>
          <w:szCs w:val="21"/>
          <w:u w:val="single"/>
          <w:lang w:val="es-ES"/>
        </w:rPr>
        <w:t xml:space="preserve"> #1</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3C3CDC">
        <w:rPr>
          <w:b/>
          <w:bCs/>
          <w:sz w:val="21"/>
          <w:szCs w:val="21"/>
          <w:lang w:val="es-ES"/>
        </w:rPr>
        <w:t xml:space="preserve">9126 </w:t>
      </w:r>
      <w:proofErr w:type="spellStart"/>
      <w:r w:rsidR="003C3CDC">
        <w:rPr>
          <w:b/>
          <w:bCs/>
          <w:sz w:val="21"/>
          <w:szCs w:val="21"/>
          <w:lang w:val="es-ES"/>
        </w:rPr>
        <w:t>Shelter</w:t>
      </w:r>
      <w:proofErr w:type="spellEnd"/>
      <w:r w:rsidR="003C3CDC">
        <w:rPr>
          <w:b/>
          <w:bCs/>
          <w:sz w:val="21"/>
          <w:szCs w:val="21"/>
          <w:lang w:val="es-ES"/>
        </w:rPr>
        <w:t xml:space="preserve"> </w:t>
      </w:r>
      <w:proofErr w:type="spellStart"/>
      <w:r w:rsidR="003C3CDC">
        <w:rPr>
          <w:b/>
          <w:bCs/>
          <w:sz w:val="21"/>
          <w:szCs w:val="21"/>
          <w:lang w:val="es-ES"/>
        </w:rPr>
        <w:t>Cove</w:t>
      </w:r>
      <w:proofErr w:type="spellEnd"/>
      <w:r w:rsidR="003C3CDC">
        <w:rPr>
          <w:b/>
          <w:bCs/>
          <w:sz w:val="21"/>
          <w:szCs w:val="21"/>
          <w:lang w:val="es-ES"/>
        </w:rPr>
        <w:t xml:space="preserve"> Road</w:t>
      </w:r>
      <w:r w:rsidR="00710939" w:rsidRPr="00710939">
        <w:rPr>
          <w:b/>
          <w:bCs/>
          <w:i/>
          <w:sz w:val="21"/>
          <w:szCs w:val="21"/>
          <w:u w:val="single"/>
          <w:lang w:val="es-MX"/>
        </w:rPr>
        <w:t xml:space="preserve"> </w:t>
      </w:r>
      <w:r w:rsidR="003C3CDC">
        <w:rPr>
          <w:b/>
          <w:bCs/>
          <w:i/>
          <w:sz w:val="21"/>
          <w:szCs w:val="21"/>
          <w:u w:val="single"/>
          <w:lang w:val="es-MX"/>
        </w:rPr>
        <w:t>707-986-7447</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2981CA19" w:rsidR="00BC6327" w:rsidRPr="00412B2F" w:rsidRDefault="00540202"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63.0% surface water; 37.0% 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83008DE" w:rsidR="00BC6327" w:rsidRPr="00412B2F" w:rsidRDefault="007357F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Telegraph Creek, Pole-Yard well; Telegraph Creek Rd; Joe well: Cougar Rd; Rick </w:t>
            </w:r>
          </w:p>
        </w:tc>
      </w:tr>
      <w:tr w:rsidR="00BC6327" w:rsidRPr="00412B2F" w14:paraId="07255395" w14:textId="77777777" w:rsidTr="008A5B6C">
        <w:tc>
          <w:tcPr>
            <w:tcW w:w="10800" w:type="dxa"/>
            <w:gridSpan w:val="8"/>
            <w:tcBorders>
              <w:bottom w:val="single" w:sz="4" w:space="0" w:color="auto"/>
            </w:tcBorders>
          </w:tcPr>
          <w:p w14:paraId="75D100DD" w14:textId="6E1B24C7" w:rsidR="00BC6327" w:rsidRPr="00476E74" w:rsidRDefault="007357FD"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u w:val="single"/>
              </w:rPr>
            </w:pPr>
            <w:r w:rsidRPr="007357FD">
              <w:rPr>
                <w:sz w:val="21"/>
                <w:szCs w:val="21"/>
                <w:u w:val="single"/>
              </w:rPr>
              <w:t xml:space="preserve">Spring, Rick well 1, Rick well 2, Greenbriar well: Toth Rd; Lot W1 well, Lot W2 well, Jerry well, Jack well: Willow Glen </w:t>
            </w:r>
            <w:r w:rsidRPr="00476E74">
              <w:rPr>
                <w:sz w:val="21"/>
                <w:szCs w:val="21"/>
                <w:u w:val="single"/>
              </w:rPr>
              <w:t xml:space="preserve">Rd; </w:t>
            </w:r>
          </w:p>
          <w:p w14:paraId="795D30C8" w14:textId="057F1895" w:rsidR="007357FD" w:rsidRPr="00412B2F" w:rsidRDefault="007357FD"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476E74">
              <w:rPr>
                <w:sz w:val="21"/>
                <w:szCs w:val="21"/>
                <w:u w:val="single"/>
              </w:rPr>
              <w:t>Kelly well: Kelly Rd; John well: King’s Peak Rd; Larry well: Wood Ct; Ted well: Shaller Ct; Parsons well</w:t>
            </w:r>
            <w:r w:rsidR="00476E74" w:rsidRPr="00476E74">
              <w:rPr>
                <w:sz w:val="21"/>
                <w:szCs w:val="21"/>
                <w:u w:val="single"/>
              </w:rPr>
              <w:t>: Parsons Rd;</w:t>
            </w:r>
            <w:r w:rsidR="00476E74" w:rsidRPr="007D79F4">
              <w:rPr>
                <w:sz w:val="21"/>
                <w:szCs w:val="21"/>
                <w:u w:val="single"/>
              </w:rPr>
              <w:t xml:space="preserve"> </w:t>
            </w:r>
            <w:r w:rsidR="00476E74">
              <w:rPr>
                <w:sz w:val="21"/>
                <w:szCs w:val="21"/>
              </w:rPr>
              <w:t>Humboldt Loop well: Humboldt Loop Rd; Seafoam well: Seafoam Rd; Jun well: Raintree Ct</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588406D" w:rsidR="00BC6327" w:rsidRPr="00412B2F" w:rsidRDefault="00004AA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Information available upon request.</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1C6252" w:rsidR="00BC6327" w:rsidRPr="00412B2F" w:rsidRDefault="00004AA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The R.I.D. #1 Board of Directors meet</w:t>
            </w:r>
          </w:p>
        </w:tc>
      </w:tr>
      <w:tr w:rsidR="00BC6327" w:rsidRPr="00412B2F" w14:paraId="7B092FCC" w14:textId="77777777" w:rsidTr="008A5B6C">
        <w:tc>
          <w:tcPr>
            <w:tcW w:w="10800" w:type="dxa"/>
            <w:gridSpan w:val="8"/>
            <w:tcBorders>
              <w:bottom w:val="single" w:sz="4" w:space="0" w:color="auto"/>
            </w:tcBorders>
          </w:tcPr>
          <w:p w14:paraId="549F36E1" w14:textId="06690B80" w:rsidR="00BC6327" w:rsidRPr="00412B2F" w:rsidRDefault="00004AAD"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on the third Thursday of each month at 9126 Shelter Cove Road</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BF65379" w:rsidR="00BC6327" w:rsidRPr="00412B2F" w:rsidRDefault="00004AAD"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004AAD">
              <w:rPr>
                <w:sz w:val="21"/>
                <w:szCs w:val="21"/>
              </w:rPr>
              <w:t>Frank Wilson</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807A3C9" w:rsidR="00BC6327" w:rsidRPr="00412B2F" w:rsidRDefault="00004AAD"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(707</w:t>
            </w:r>
            <w:r w:rsidR="008E4080" w:rsidRPr="008E4080">
              <w:rPr>
                <w:sz w:val="21"/>
                <w:szCs w:val="21"/>
              </w:rPr>
              <w:t>)</w:t>
            </w:r>
            <w:r>
              <w:rPr>
                <w:sz w:val="21"/>
                <w:szCs w:val="21"/>
              </w:rPr>
              <w:t>986-7447</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24169B" w:rsidRDefault="00BC6327" w:rsidP="00552D92">
            <w:pPr>
              <w:tabs>
                <w:tab w:val="left" w:pos="1440"/>
              </w:tabs>
              <w:spacing w:before="20" w:after="20"/>
              <w:jc w:val="both"/>
              <w:rPr>
                <w:sz w:val="18"/>
                <w:szCs w:val="18"/>
              </w:rPr>
            </w:pPr>
            <w:r w:rsidRPr="0024169B">
              <w:rPr>
                <w:b/>
                <w:sz w:val="18"/>
                <w:szCs w:val="18"/>
              </w:rPr>
              <w:t>Maximum Contaminant Level (MCL)</w:t>
            </w:r>
            <w:r w:rsidRPr="0024169B">
              <w:rPr>
                <w:sz w:val="18"/>
                <w:szCs w:val="18"/>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24169B" w:rsidRDefault="00BC6327" w:rsidP="00552D92">
            <w:pPr>
              <w:tabs>
                <w:tab w:val="left" w:pos="1440"/>
              </w:tabs>
              <w:spacing w:before="20" w:after="20"/>
              <w:jc w:val="both"/>
              <w:rPr>
                <w:sz w:val="18"/>
                <w:szCs w:val="18"/>
              </w:rPr>
            </w:pPr>
            <w:r w:rsidRPr="0024169B">
              <w:rPr>
                <w:b/>
                <w:sz w:val="18"/>
                <w:szCs w:val="18"/>
              </w:rPr>
              <w:t>Maximum Contaminant Level Goal (MCLG)</w:t>
            </w:r>
            <w:r w:rsidRPr="0024169B">
              <w:rPr>
                <w:sz w:val="18"/>
                <w:szCs w:val="18"/>
              </w:rPr>
              <w:t>: The level of a contaminant in drinking water below which there is no known or expected risk to health.  MCLGs are set by the U.S. Environmental Protection Agency (U</w:t>
            </w:r>
            <w:r w:rsidR="00EE7E33" w:rsidRPr="0024169B">
              <w:rPr>
                <w:sz w:val="18"/>
                <w:szCs w:val="18"/>
              </w:rPr>
              <w:t>.</w:t>
            </w:r>
            <w:r w:rsidRPr="0024169B">
              <w:rPr>
                <w:sz w:val="18"/>
                <w:szCs w:val="18"/>
              </w:rPr>
              <w:t>S</w:t>
            </w:r>
            <w:r w:rsidR="00EE7E33" w:rsidRPr="0024169B">
              <w:rPr>
                <w:sz w:val="18"/>
                <w:szCs w:val="18"/>
              </w:rPr>
              <w:t xml:space="preserve">. </w:t>
            </w:r>
            <w:r w:rsidRPr="0024169B">
              <w:rPr>
                <w:sz w:val="18"/>
                <w:szCs w:val="18"/>
              </w:rPr>
              <w:t>EPA).</w:t>
            </w:r>
          </w:p>
          <w:p w14:paraId="3D8BD10F" w14:textId="77777777" w:rsidR="00BC6327" w:rsidRPr="0024169B" w:rsidRDefault="00BC6327" w:rsidP="00552D92">
            <w:pPr>
              <w:tabs>
                <w:tab w:val="left" w:pos="1440"/>
              </w:tabs>
              <w:spacing w:before="20" w:after="20"/>
              <w:jc w:val="both"/>
              <w:rPr>
                <w:sz w:val="18"/>
                <w:szCs w:val="18"/>
              </w:rPr>
            </w:pPr>
            <w:r w:rsidRPr="0024169B">
              <w:rPr>
                <w:b/>
                <w:sz w:val="18"/>
                <w:szCs w:val="18"/>
              </w:rPr>
              <w:t>Public Health Goal (PHG)</w:t>
            </w:r>
            <w:r w:rsidRPr="0024169B">
              <w:rPr>
                <w:sz w:val="18"/>
                <w:szCs w:val="18"/>
              </w:rPr>
              <w:t>: The level of a contaminant in drinking water below which there is no known or expected risk to health.  PHGs are set by the California Environmental Protection Agency.</w:t>
            </w:r>
          </w:p>
          <w:p w14:paraId="37DFFD99" w14:textId="77777777" w:rsidR="00BC6327" w:rsidRPr="0024169B" w:rsidRDefault="00BC6327" w:rsidP="00552D92">
            <w:pPr>
              <w:tabs>
                <w:tab w:val="left" w:pos="1440"/>
              </w:tabs>
              <w:spacing w:before="20" w:after="20"/>
              <w:jc w:val="both"/>
              <w:rPr>
                <w:sz w:val="18"/>
                <w:szCs w:val="18"/>
              </w:rPr>
            </w:pPr>
            <w:r w:rsidRPr="0024169B">
              <w:rPr>
                <w:b/>
                <w:bCs/>
                <w:sz w:val="18"/>
                <w:szCs w:val="18"/>
              </w:rPr>
              <w:t>Maximum Residual Disinfectant Level (MRDL)</w:t>
            </w:r>
            <w:r w:rsidRPr="0024169B">
              <w:rPr>
                <w:bCs/>
                <w:sz w:val="18"/>
                <w:szCs w:val="18"/>
              </w:rPr>
              <w:t>:</w:t>
            </w:r>
            <w:r w:rsidRPr="0024169B">
              <w:rPr>
                <w:sz w:val="18"/>
                <w:szCs w:val="18"/>
              </w:rPr>
              <w:t xml:space="preserve">  The </w:t>
            </w:r>
            <w:r w:rsidR="00B56F52" w:rsidRPr="0024169B">
              <w:rPr>
                <w:sz w:val="18"/>
                <w:szCs w:val="18"/>
              </w:rPr>
              <w:t xml:space="preserve">highest </w:t>
            </w:r>
            <w:r w:rsidRPr="0024169B">
              <w:rPr>
                <w:sz w:val="18"/>
                <w:szCs w:val="18"/>
              </w:rPr>
              <w:t xml:space="preserve">level of a disinfectant </w:t>
            </w:r>
            <w:r w:rsidR="00B56F52" w:rsidRPr="0024169B">
              <w:rPr>
                <w:sz w:val="18"/>
                <w:szCs w:val="18"/>
              </w:rPr>
              <w:t>allowed in drinking water.  There is convincing evidence that addition of a disinfectant is necessary for control of microbial contaminants.</w:t>
            </w:r>
          </w:p>
          <w:p w14:paraId="2710A58F" w14:textId="77777777" w:rsidR="00BC6327" w:rsidRPr="0024169B" w:rsidRDefault="00BC6327" w:rsidP="00552D92">
            <w:pPr>
              <w:tabs>
                <w:tab w:val="left" w:pos="1440"/>
              </w:tabs>
              <w:spacing w:before="20" w:after="20"/>
              <w:jc w:val="both"/>
              <w:rPr>
                <w:sz w:val="18"/>
                <w:szCs w:val="18"/>
              </w:rPr>
            </w:pPr>
            <w:r w:rsidRPr="0024169B">
              <w:rPr>
                <w:b/>
                <w:bCs/>
                <w:sz w:val="18"/>
                <w:szCs w:val="18"/>
              </w:rPr>
              <w:t>Maximum Residual Disinfectant Level Goal (MRDLG)</w:t>
            </w:r>
            <w:r w:rsidRPr="0024169B">
              <w:rPr>
                <w:bCs/>
                <w:sz w:val="18"/>
                <w:szCs w:val="18"/>
              </w:rPr>
              <w:t>:</w:t>
            </w:r>
            <w:r w:rsidRPr="0024169B">
              <w:rPr>
                <w:b/>
                <w:bCs/>
                <w:sz w:val="18"/>
                <w:szCs w:val="18"/>
              </w:rPr>
              <w:t xml:space="preserve"> </w:t>
            </w:r>
            <w:r w:rsidRPr="0024169B">
              <w:rPr>
                <w:sz w:val="18"/>
                <w:szCs w:val="18"/>
              </w:rPr>
              <w:t xml:space="preserve">The level of a </w:t>
            </w:r>
            <w:r w:rsidR="00B56F52" w:rsidRPr="0024169B">
              <w:rPr>
                <w:sz w:val="18"/>
                <w:szCs w:val="18"/>
              </w:rPr>
              <w:t xml:space="preserve">drinking water </w:t>
            </w:r>
            <w:r w:rsidRPr="0024169B">
              <w:rPr>
                <w:sz w:val="18"/>
                <w:szCs w:val="18"/>
              </w:rPr>
              <w:t xml:space="preserve">disinfectant below which there is no known or expected risk to health.  MRDLGs </w:t>
            </w:r>
            <w:r w:rsidR="00B56F52" w:rsidRPr="0024169B">
              <w:rPr>
                <w:sz w:val="18"/>
                <w:szCs w:val="18"/>
              </w:rPr>
              <w:t>do not reflect the benefits of the use of disinfectants to control microbial contaminants.</w:t>
            </w:r>
          </w:p>
          <w:p w14:paraId="44AC23A9" w14:textId="77777777" w:rsidR="00AF0445" w:rsidRPr="0024169B" w:rsidRDefault="00AF0445" w:rsidP="00552D92">
            <w:pPr>
              <w:tabs>
                <w:tab w:val="left" w:pos="1440"/>
              </w:tabs>
              <w:spacing w:before="20" w:after="20"/>
              <w:jc w:val="both"/>
              <w:rPr>
                <w:sz w:val="18"/>
                <w:szCs w:val="18"/>
              </w:rPr>
            </w:pPr>
            <w:r w:rsidRPr="0024169B">
              <w:rPr>
                <w:b/>
                <w:sz w:val="18"/>
                <w:szCs w:val="18"/>
              </w:rPr>
              <w:t>Primary Drinking Water Standards (PDWS)</w:t>
            </w:r>
            <w:r w:rsidRPr="0024169B">
              <w:rPr>
                <w:sz w:val="18"/>
                <w:szCs w:val="18"/>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24169B" w:rsidRDefault="00BC6327" w:rsidP="00552D92">
            <w:pPr>
              <w:tabs>
                <w:tab w:val="left" w:pos="1440"/>
              </w:tabs>
              <w:spacing w:before="20" w:after="20"/>
              <w:jc w:val="both"/>
              <w:rPr>
                <w:sz w:val="18"/>
                <w:szCs w:val="18"/>
              </w:rPr>
            </w:pPr>
            <w:r w:rsidRPr="0024169B">
              <w:rPr>
                <w:b/>
                <w:sz w:val="18"/>
                <w:szCs w:val="18"/>
              </w:rPr>
              <w:t>Secondary Drinking Water Standards (SDWS)</w:t>
            </w:r>
            <w:r w:rsidRPr="0024169B">
              <w:rPr>
                <w:sz w:val="18"/>
                <w:szCs w:val="18"/>
              </w:rPr>
              <w:t>:</w:t>
            </w:r>
            <w:r w:rsidRPr="0024169B">
              <w:rPr>
                <w:b/>
                <w:sz w:val="18"/>
                <w:szCs w:val="18"/>
              </w:rPr>
              <w:t xml:space="preserve">  </w:t>
            </w:r>
            <w:r w:rsidRPr="0024169B">
              <w:rPr>
                <w:sz w:val="18"/>
                <w:szCs w:val="18"/>
              </w:rPr>
              <w:t>MCLs for contaminants that affect taste, odor, or appearance of the drinking water.  Contaminants with SDWSs do not affect the health at the MCL levels.</w:t>
            </w:r>
          </w:p>
          <w:p w14:paraId="3E1FA04F" w14:textId="77777777" w:rsidR="00BC6327" w:rsidRPr="0024169B" w:rsidRDefault="00BC6327" w:rsidP="00552D92">
            <w:pPr>
              <w:tabs>
                <w:tab w:val="left" w:pos="1440"/>
              </w:tabs>
              <w:spacing w:before="20" w:after="20"/>
              <w:jc w:val="both"/>
              <w:rPr>
                <w:sz w:val="18"/>
                <w:szCs w:val="18"/>
              </w:rPr>
            </w:pPr>
            <w:r w:rsidRPr="0024169B">
              <w:rPr>
                <w:b/>
                <w:bCs/>
                <w:sz w:val="18"/>
                <w:szCs w:val="18"/>
              </w:rPr>
              <w:t>Treatment Technique (TT)</w:t>
            </w:r>
            <w:r w:rsidRPr="0024169B">
              <w:rPr>
                <w:sz w:val="18"/>
                <w:szCs w:val="18"/>
              </w:rPr>
              <w:t>:  A required process intended to reduce the level of a contaminant in drinking water.</w:t>
            </w:r>
          </w:p>
          <w:p w14:paraId="5E55CE5D" w14:textId="77777777" w:rsidR="00BC6327" w:rsidRPr="0024169B" w:rsidRDefault="00BC6327" w:rsidP="00552D92">
            <w:pPr>
              <w:tabs>
                <w:tab w:val="left" w:pos="1440"/>
              </w:tabs>
              <w:spacing w:before="20" w:after="20"/>
              <w:jc w:val="both"/>
              <w:rPr>
                <w:sz w:val="18"/>
                <w:szCs w:val="18"/>
              </w:rPr>
            </w:pPr>
            <w:r w:rsidRPr="0024169B">
              <w:rPr>
                <w:b/>
                <w:sz w:val="18"/>
                <w:szCs w:val="18"/>
              </w:rPr>
              <w:t>Regulatory Action Level (AL)</w:t>
            </w:r>
            <w:r w:rsidRPr="0024169B">
              <w:rPr>
                <w:sz w:val="18"/>
                <w:szCs w:val="18"/>
              </w:rPr>
              <w:t xml:space="preserve">: The concentration of a contaminant which, if exceeded, triggers treatment or other requirements </w:t>
            </w:r>
            <w:r w:rsidR="00FC01B5" w:rsidRPr="0024169B">
              <w:rPr>
                <w:sz w:val="18"/>
                <w:szCs w:val="18"/>
              </w:rPr>
              <w:t>that</w:t>
            </w:r>
            <w:r w:rsidRPr="0024169B">
              <w:rPr>
                <w:sz w:val="18"/>
                <w:szCs w:val="18"/>
              </w:rPr>
              <w:t xml:space="preserve"> a water system must follow.</w:t>
            </w:r>
          </w:p>
          <w:p w14:paraId="1CDAB38F" w14:textId="7E086FD0" w:rsidR="00BC6327" w:rsidRPr="0024169B" w:rsidRDefault="00BC6327" w:rsidP="00552D92">
            <w:pPr>
              <w:pStyle w:val="Header"/>
              <w:tabs>
                <w:tab w:val="clear" w:pos="4320"/>
                <w:tab w:val="clear" w:pos="8640"/>
                <w:tab w:val="left" w:pos="1440"/>
              </w:tabs>
              <w:spacing w:before="20" w:after="20"/>
              <w:jc w:val="both"/>
              <w:rPr>
                <w:sz w:val="18"/>
                <w:szCs w:val="18"/>
              </w:rPr>
            </w:pPr>
            <w:r w:rsidRPr="0024169B">
              <w:rPr>
                <w:b/>
                <w:bCs/>
                <w:sz w:val="18"/>
                <w:szCs w:val="18"/>
              </w:rPr>
              <w:t>Variances and Exemptions</w:t>
            </w:r>
            <w:r w:rsidRPr="0024169B">
              <w:rPr>
                <w:sz w:val="18"/>
                <w:szCs w:val="18"/>
              </w:rPr>
              <w:t xml:space="preserve">:  </w:t>
            </w:r>
            <w:r w:rsidR="000B13CB" w:rsidRPr="0024169B">
              <w:rPr>
                <w:sz w:val="18"/>
                <w:szCs w:val="18"/>
              </w:rPr>
              <w:t>P</w:t>
            </w:r>
            <w:r w:rsidRPr="0024169B">
              <w:rPr>
                <w:sz w:val="18"/>
                <w:szCs w:val="18"/>
              </w:rPr>
              <w:t>ermission</w:t>
            </w:r>
            <w:r w:rsidR="000B13CB" w:rsidRPr="0024169B">
              <w:rPr>
                <w:sz w:val="18"/>
                <w:szCs w:val="18"/>
              </w:rPr>
              <w:t>s</w:t>
            </w:r>
            <w:r w:rsidRPr="0024169B">
              <w:rPr>
                <w:sz w:val="18"/>
                <w:szCs w:val="18"/>
              </w:rPr>
              <w:t xml:space="preserve"> </w:t>
            </w:r>
            <w:r w:rsidR="000B13CB" w:rsidRPr="0024169B">
              <w:rPr>
                <w:sz w:val="18"/>
                <w:szCs w:val="18"/>
              </w:rPr>
              <w:t xml:space="preserve">from the State Water Resources Control Board (State Board) </w:t>
            </w:r>
            <w:r w:rsidRPr="0024169B">
              <w:rPr>
                <w:sz w:val="18"/>
                <w:szCs w:val="18"/>
              </w:rPr>
              <w:t>to exceed an MCL or not comply with a treatment technique under certain conditions.</w:t>
            </w:r>
          </w:p>
          <w:p w14:paraId="0D272C66" w14:textId="77777777" w:rsidR="00AF0445" w:rsidRPr="0024169B" w:rsidRDefault="00AF0445" w:rsidP="00552D92">
            <w:pPr>
              <w:pStyle w:val="Header"/>
              <w:tabs>
                <w:tab w:val="clear" w:pos="4320"/>
                <w:tab w:val="clear" w:pos="8640"/>
                <w:tab w:val="left" w:pos="1440"/>
              </w:tabs>
              <w:spacing w:before="20" w:after="20"/>
              <w:jc w:val="both"/>
              <w:rPr>
                <w:sz w:val="18"/>
                <w:szCs w:val="18"/>
              </w:rPr>
            </w:pPr>
            <w:r w:rsidRPr="0024169B">
              <w:rPr>
                <w:b/>
                <w:sz w:val="18"/>
                <w:szCs w:val="18"/>
              </w:rPr>
              <w:t>Level 1 Assessment</w:t>
            </w:r>
            <w:r w:rsidRPr="0024169B">
              <w:rPr>
                <w:sz w:val="18"/>
                <w:szCs w:val="18"/>
              </w:rPr>
              <w:t>:  A Level 1 assessment is a study of the water system to identify potential problems and determine (if possible) why total coliform bacteria have been found in our water system.</w:t>
            </w:r>
          </w:p>
          <w:p w14:paraId="32DF086B" w14:textId="77777777" w:rsidR="00AF0445" w:rsidRPr="0024169B" w:rsidRDefault="00AF0445" w:rsidP="00552D92">
            <w:pPr>
              <w:pStyle w:val="Header"/>
              <w:tabs>
                <w:tab w:val="clear" w:pos="4320"/>
                <w:tab w:val="clear" w:pos="8640"/>
                <w:tab w:val="left" w:pos="1440"/>
              </w:tabs>
              <w:spacing w:before="20" w:after="20"/>
              <w:jc w:val="both"/>
              <w:rPr>
                <w:sz w:val="18"/>
                <w:szCs w:val="18"/>
              </w:rPr>
            </w:pPr>
            <w:r w:rsidRPr="0024169B">
              <w:rPr>
                <w:b/>
                <w:sz w:val="18"/>
                <w:szCs w:val="18"/>
              </w:rPr>
              <w:t>Level 2 Assessment</w:t>
            </w:r>
            <w:r w:rsidRPr="0024169B">
              <w:rPr>
                <w:sz w:val="18"/>
                <w:szCs w:val="18"/>
              </w:rPr>
              <w:t xml:space="preserve">:  A Level 2 assessment is a very detailed study of the water system to identify potential problems and determine (if possible) why an </w:t>
            </w:r>
            <w:r w:rsidRPr="0024169B">
              <w:rPr>
                <w:i/>
                <w:sz w:val="18"/>
                <w:szCs w:val="18"/>
              </w:rPr>
              <w:t>E. coli</w:t>
            </w:r>
            <w:r w:rsidRPr="0024169B">
              <w:rPr>
                <w:sz w:val="18"/>
                <w:szCs w:val="18"/>
              </w:rPr>
              <w:t xml:space="preserve"> MCL violation has occurred and/or why total coliform bacteria have been found in our water system on multiple occasions.</w:t>
            </w:r>
          </w:p>
          <w:p w14:paraId="3961CE38" w14:textId="6933C893" w:rsidR="00BC6327" w:rsidRPr="0024169B" w:rsidRDefault="00BC6327" w:rsidP="00A1682E">
            <w:pPr>
              <w:tabs>
                <w:tab w:val="left" w:pos="1440"/>
              </w:tabs>
              <w:spacing w:before="20" w:after="20" w:line="0" w:lineRule="atLeast"/>
              <w:rPr>
                <w:sz w:val="18"/>
                <w:szCs w:val="18"/>
              </w:rPr>
            </w:pPr>
            <w:r w:rsidRPr="0024169B">
              <w:rPr>
                <w:b/>
                <w:sz w:val="18"/>
                <w:szCs w:val="18"/>
              </w:rPr>
              <w:t>ND</w:t>
            </w:r>
            <w:r w:rsidRPr="0024169B">
              <w:rPr>
                <w:sz w:val="18"/>
                <w:szCs w:val="18"/>
              </w:rPr>
              <w:t>: not detectable at testing limit</w:t>
            </w:r>
            <w:r w:rsidR="00A1682E" w:rsidRPr="0024169B">
              <w:rPr>
                <w:sz w:val="18"/>
                <w:szCs w:val="18"/>
              </w:rPr>
              <w:br/>
            </w:r>
            <w:r w:rsidRPr="0024169B">
              <w:rPr>
                <w:b/>
                <w:sz w:val="18"/>
                <w:szCs w:val="18"/>
              </w:rPr>
              <w:t>ppm</w:t>
            </w:r>
            <w:r w:rsidRPr="0024169B">
              <w:rPr>
                <w:sz w:val="18"/>
                <w:szCs w:val="18"/>
              </w:rPr>
              <w:t>: parts per million or milligrams per liter (mg/L)</w:t>
            </w:r>
            <w:r w:rsidR="00A1682E" w:rsidRPr="0024169B">
              <w:rPr>
                <w:sz w:val="18"/>
                <w:szCs w:val="18"/>
              </w:rPr>
              <w:br/>
            </w:r>
            <w:r w:rsidRPr="0024169B">
              <w:rPr>
                <w:b/>
                <w:sz w:val="18"/>
                <w:szCs w:val="18"/>
              </w:rPr>
              <w:t>ppb</w:t>
            </w:r>
            <w:r w:rsidRPr="0024169B">
              <w:rPr>
                <w:sz w:val="18"/>
                <w:szCs w:val="18"/>
              </w:rPr>
              <w:t>: parts per billion or micrograms per liter (</w:t>
            </w:r>
            <w:r w:rsidR="00D37E1F" w:rsidRPr="0024169B">
              <w:rPr>
                <w:sz w:val="18"/>
                <w:szCs w:val="18"/>
              </w:rPr>
              <w:t>µ</w:t>
            </w:r>
            <w:r w:rsidRPr="0024169B">
              <w:rPr>
                <w:sz w:val="18"/>
                <w:szCs w:val="18"/>
              </w:rPr>
              <w:t>g/L)</w:t>
            </w:r>
            <w:r w:rsidR="00A1682E" w:rsidRPr="0024169B">
              <w:rPr>
                <w:sz w:val="18"/>
                <w:szCs w:val="18"/>
              </w:rPr>
              <w:br/>
            </w:r>
            <w:proofErr w:type="spellStart"/>
            <w:r w:rsidRPr="0024169B">
              <w:rPr>
                <w:b/>
                <w:sz w:val="18"/>
                <w:szCs w:val="18"/>
              </w:rPr>
              <w:t>ppt</w:t>
            </w:r>
            <w:proofErr w:type="spellEnd"/>
            <w:r w:rsidRPr="0024169B">
              <w:rPr>
                <w:sz w:val="18"/>
                <w:szCs w:val="18"/>
              </w:rPr>
              <w:t xml:space="preserve">: parts per trillion or </w:t>
            </w:r>
            <w:proofErr w:type="spellStart"/>
            <w:r w:rsidRPr="0024169B">
              <w:rPr>
                <w:sz w:val="18"/>
                <w:szCs w:val="18"/>
              </w:rPr>
              <w:t>nanograms</w:t>
            </w:r>
            <w:proofErr w:type="spellEnd"/>
            <w:r w:rsidRPr="0024169B">
              <w:rPr>
                <w:sz w:val="18"/>
                <w:szCs w:val="18"/>
              </w:rPr>
              <w:t xml:space="preserve"> per liter (ng/L) </w:t>
            </w:r>
            <w:r w:rsidR="00A1682E" w:rsidRPr="0024169B">
              <w:rPr>
                <w:sz w:val="18"/>
                <w:szCs w:val="18"/>
              </w:rPr>
              <w:br/>
            </w:r>
            <w:proofErr w:type="spellStart"/>
            <w:r w:rsidR="0033024B" w:rsidRPr="0024169B">
              <w:rPr>
                <w:b/>
                <w:sz w:val="18"/>
                <w:szCs w:val="18"/>
              </w:rPr>
              <w:t>ppq</w:t>
            </w:r>
            <w:proofErr w:type="spellEnd"/>
            <w:r w:rsidR="0033024B" w:rsidRPr="0024169B">
              <w:rPr>
                <w:sz w:val="18"/>
                <w:szCs w:val="18"/>
              </w:rPr>
              <w:t xml:space="preserve">: parts per quadrillion or </w:t>
            </w:r>
            <w:proofErr w:type="spellStart"/>
            <w:r w:rsidR="0033024B" w:rsidRPr="0024169B">
              <w:rPr>
                <w:sz w:val="18"/>
                <w:szCs w:val="18"/>
              </w:rPr>
              <w:t>picogram</w:t>
            </w:r>
            <w:proofErr w:type="spellEnd"/>
            <w:r w:rsidR="0033024B" w:rsidRPr="0024169B">
              <w:rPr>
                <w:sz w:val="18"/>
                <w:szCs w:val="18"/>
              </w:rPr>
              <w:t xml:space="preserve"> per liter (</w:t>
            </w:r>
            <w:proofErr w:type="spellStart"/>
            <w:r w:rsidR="0033024B" w:rsidRPr="0024169B">
              <w:rPr>
                <w:sz w:val="18"/>
                <w:szCs w:val="18"/>
              </w:rPr>
              <w:t>pg</w:t>
            </w:r>
            <w:proofErr w:type="spellEnd"/>
            <w:r w:rsidR="0033024B" w:rsidRPr="0024169B">
              <w:rPr>
                <w:sz w:val="18"/>
                <w:szCs w:val="18"/>
              </w:rPr>
              <w:t>/L)</w:t>
            </w:r>
            <w:r w:rsidR="00A1682E" w:rsidRPr="0024169B">
              <w:rPr>
                <w:sz w:val="18"/>
                <w:szCs w:val="18"/>
              </w:rPr>
              <w:br/>
            </w:r>
            <w:proofErr w:type="spellStart"/>
            <w:r w:rsidRPr="0024169B">
              <w:rPr>
                <w:b/>
                <w:sz w:val="18"/>
                <w:szCs w:val="18"/>
              </w:rPr>
              <w:t>pCi</w:t>
            </w:r>
            <w:proofErr w:type="spellEnd"/>
            <w:r w:rsidRPr="0024169B">
              <w:rPr>
                <w:b/>
                <w:sz w:val="18"/>
                <w:szCs w:val="18"/>
              </w:rPr>
              <w:t>/L</w:t>
            </w:r>
            <w:r w:rsidRPr="0024169B">
              <w:rPr>
                <w:sz w:val="18"/>
                <w:szCs w:val="18"/>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9"/>
          <w:headerReference w:type="first" r:id="rId10"/>
          <w:footerReference w:type="first" r:id="rId11"/>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CB111F0"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009E9B8" w:rsidR="007F5B12" w:rsidRPr="00F41F91" w:rsidRDefault="007F5B12" w:rsidP="00383730">
            <w:pPr>
              <w:jc w:val="center"/>
              <w:rPr>
                <w:sz w:val="18"/>
                <w:szCs w:val="18"/>
                <w:u w:val="single"/>
              </w:rPr>
            </w:pPr>
            <w:r>
              <w:rPr>
                <w:sz w:val="18"/>
                <w:szCs w:val="18"/>
              </w:rPr>
              <w:t>1</w:t>
            </w:r>
          </w:p>
        </w:tc>
        <w:tc>
          <w:tcPr>
            <w:tcW w:w="1350" w:type="dxa"/>
            <w:gridSpan w:val="2"/>
            <w:tcBorders>
              <w:top w:val="nil"/>
              <w:bottom w:val="single" w:sz="4" w:space="0" w:color="auto"/>
            </w:tcBorders>
          </w:tcPr>
          <w:p w14:paraId="41570855" w14:textId="2EF63156" w:rsidR="00BC6327" w:rsidRPr="00F41F91" w:rsidRDefault="003E651E"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47582743" w14:textId="77777777" w:rsidR="008F7660" w:rsidRDefault="005540D9" w:rsidP="00383730">
            <w:pPr>
              <w:jc w:val="center"/>
              <w:rPr>
                <w:sz w:val="18"/>
                <w:szCs w:val="18"/>
              </w:rPr>
            </w:pPr>
            <w:r w:rsidRPr="00F41F91">
              <w:rPr>
                <w:sz w:val="18"/>
                <w:szCs w:val="18"/>
              </w:rPr>
              <w:t>(In the year)</w:t>
            </w:r>
          </w:p>
          <w:p w14:paraId="0F22EBDD" w14:textId="1BE71314" w:rsidR="007F5B12" w:rsidRPr="00F41F91" w:rsidRDefault="007F5B12"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4F698AFC" w:rsidR="008F7660" w:rsidRPr="00F41F91" w:rsidRDefault="007F5B1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3BF6C20B" w:rsidR="008F7660" w:rsidRPr="00F41F91" w:rsidRDefault="007F5B12"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18A25A2F" w14:textId="7C9A0CC3" w:rsidR="005540D9" w:rsidRPr="00F41F91" w:rsidRDefault="005540D9" w:rsidP="00383730">
            <w:pPr>
              <w:jc w:val="center"/>
              <w:rPr>
                <w:sz w:val="18"/>
                <w:szCs w:val="18"/>
              </w:rPr>
            </w:pPr>
          </w:p>
        </w:tc>
        <w:tc>
          <w:tcPr>
            <w:tcW w:w="1253" w:type="dxa"/>
            <w:gridSpan w:val="2"/>
            <w:tcBorders>
              <w:top w:val="single" w:sz="4" w:space="0" w:color="auto"/>
              <w:bottom w:val="single" w:sz="4" w:space="0" w:color="auto"/>
            </w:tcBorders>
          </w:tcPr>
          <w:p w14:paraId="276A7306" w14:textId="19C3838A" w:rsidR="007F5B12" w:rsidRPr="00F41F91" w:rsidRDefault="007F5B12" w:rsidP="00383730">
            <w:pPr>
              <w:jc w:val="center"/>
              <w:rPr>
                <w:sz w:val="18"/>
                <w:szCs w:val="18"/>
              </w:rPr>
            </w:pPr>
          </w:p>
        </w:tc>
        <w:tc>
          <w:tcPr>
            <w:tcW w:w="1350" w:type="dxa"/>
            <w:gridSpan w:val="2"/>
            <w:tcBorders>
              <w:top w:val="single" w:sz="4" w:space="0" w:color="auto"/>
              <w:bottom w:val="single" w:sz="4" w:space="0" w:color="auto"/>
            </w:tcBorders>
          </w:tcPr>
          <w:p w14:paraId="39CB7EA1" w14:textId="3CAED238" w:rsidR="005540D9" w:rsidRPr="00F41F91" w:rsidRDefault="005540D9" w:rsidP="00383730">
            <w:pPr>
              <w:jc w:val="center"/>
              <w:rPr>
                <w:sz w:val="18"/>
                <w:szCs w:val="18"/>
              </w:rPr>
            </w:pPr>
          </w:p>
        </w:tc>
        <w:tc>
          <w:tcPr>
            <w:tcW w:w="2700" w:type="dxa"/>
            <w:gridSpan w:val="5"/>
            <w:tcBorders>
              <w:top w:val="single" w:sz="4" w:space="0" w:color="auto"/>
              <w:bottom w:val="single" w:sz="4" w:space="0" w:color="auto"/>
            </w:tcBorders>
          </w:tcPr>
          <w:p w14:paraId="4EC5AAF9" w14:textId="3862ADB5" w:rsidR="005540D9" w:rsidRPr="00F41F91" w:rsidRDefault="005540D9" w:rsidP="00383730">
            <w:pPr>
              <w:jc w:val="center"/>
              <w:rPr>
                <w:sz w:val="18"/>
                <w:szCs w:val="18"/>
              </w:rPr>
            </w:pPr>
          </w:p>
        </w:tc>
        <w:tc>
          <w:tcPr>
            <w:tcW w:w="1170" w:type="dxa"/>
            <w:tcBorders>
              <w:top w:val="single" w:sz="4" w:space="0" w:color="auto"/>
              <w:bottom w:val="single" w:sz="4" w:space="0" w:color="auto"/>
            </w:tcBorders>
          </w:tcPr>
          <w:p w14:paraId="103CED0C" w14:textId="24324A8C" w:rsidR="005540D9" w:rsidRPr="00F41F91" w:rsidRDefault="005540D9" w:rsidP="00383730">
            <w:pPr>
              <w:jc w:val="center"/>
              <w:rPr>
                <w:sz w:val="18"/>
                <w:szCs w:val="18"/>
              </w:rPr>
            </w:pPr>
          </w:p>
        </w:tc>
        <w:tc>
          <w:tcPr>
            <w:tcW w:w="2070" w:type="dxa"/>
            <w:tcBorders>
              <w:top w:val="single" w:sz="4" w:space="0" w:color="auto"/>
              <w:bottom w:val="single" w:sz="4" w:space="0" w:color="auto"/>
              <w:right w:val="single" w:sz="6" w:space="0" w:color="auto"/>
            </w:tcBorders>
          </w:tcPr>
          <w:p w14:paraId="0C5EAFFE" w14:textId="231CD55E" w:rsidR="005540D9" w:rsidRPr="00F41F91" w:rsidRDefault="005540D9" w:rsidP="00383730">
            <w:pPr>
              <w:rPr>
                <w:sz w:val="18"/>
                <w:szCs w:val="18"/>
              </w:rPr>
            </w:pP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8634ECB" w:rsidR="00B44817" w:rsidRPr="00F41F91" w:rsidRDefault="00A707CC" w:rsidP="00D057C3">
            <w:pPr>
              <w:jc w:val="center"/>
              <w:rPr>
                <w:sz w:val="18"/>
              </w:rPr>
            </w:pPr>
            <w:r>
              <w:rPr>
                <w:sz w:val="18"/>
              </w:rPr>
              <w:t>9/6/17-9/11/17</w:t>
            </w:r>
          </w:p>
        </w:tc>
        <w:tc>
          <w:tcPr>
            <w:tcW w:w="991" w:type="dxa"/>
            <w:gridSpan w:val="2"/>
            <w:tcBorders>
              <w:top w:val="nil"/>
            </w:tcBorders>
          </w:tcPr>
          <w:p w14:paraId="2EB76238" w14:textId="34D279CC" w:rsidR="00B44817" w:rsidRPr="00F41F91" w:rsidRDefault="00A707CC" w:rsidP="00D057C3">
            <w:pPr>
              <w:jc w:val="center"/>
              <w:rPr>
                <w:sz w:val="18"/>
              </w:rPr>
            </w:pPr>
            <w:r>
              <w:rPr>
                <w:sz w:val="18"/>
              </w:rPr>
              <w:t>10</w:t>
            </w:r>
          </w:p>
        </w:tc>
        <w:tc>
          <w:tcPr>
            <w:tcW w:w="990" w:type="dxa"/>
            <w:gridSpan w:val="2"/>
            <w:tcBorders>
              <w:top w:val="nil"/>
              <w:bottom w:val="nil"/>
            </w:tcBorders>
          </w:tcPr>
          <w:p w14:paraId="4C3FDB54" w14:textId="09974C7F" w:rsidR="00B44817" w:rsidRPr="00F41F91" w:rsidRDefault="00A707CC" w:rsidP="00D057C3">
            <w:pPr>
              <w:jc w:val="center"/>
              <w:rPr>
                <w:sz w:val="18"/>
              </w:rPr>
            </w:pPr>
            <w:r>
              <w:rPr>
                <w:sz w:val="18"/>
              </w:rPr>
              <w:t>2.1</w:t>
            </w:r>
          </w:p>
        </w:tc>
        <w:tc>
          <w:tcPr>
            <w:tcW w:w="1080" w:type="dxa"/>
            <w:tcBorders>
              <w:top w:val="nil"/>
              <w:bottom w:val="nil"/>
            </w:tcBorders>
          </w:tcPr>
          <w:p w14:paraId="48CE0F50" w14:textId="0C5E5F42" w:rsidR="00B44817" w:rsidRPr="00F41F91" w:rsidRDefault="00A707CC"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1B792685" w:rsidR="00B44817" w:rsidRPr="00F41F91" w:rsidRDefault="00A707CC" w:rsidP="00B44817">
            <w:pPr>
              <w:jc w:val="center"/>
              <w:rPr>
                <w:sz w:val="17"/>
                <w:szCs w:val="16"/>
              </w:rPr>
            </w:pPr>
            <w:r>
              <w:rPr>
                <w:sz w:val="17"/>
                <w:szCs w:val="16"/>
              </w:rPr>
              <w:t>Not applicable, although kids playgroup bathroom faucet was tested.</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11C770FF" w:rsidR="00B44817" w:rsidRPr="00F41F91" w:rsidRDefault="00A707CC" w:rsidP="00D057C3">
            <w:pPr>
              <w:jc w:val="center"/>
              <w:rPr>
                <w:sz w:val="18"/>
              </w:rPr>
            </w:pPr>
            <w:r>
              <w:rPr>
                <w:sz w:val="18"/>
              </w:rPr>
              <w:t>9/6/17-9/11/17</w:t>
            </w:r>
          </w:p>
        </w:tc>
        <w:tc>
          <w:tcPr>
            <w:tcW w:w="991" w:type="dxa"/>
            <w:gridSpan w:val="2"/>
            <w:tcBorders>
              <w:bottom w:val="single" w:sz="18" w:space="0" w:color="auto"/>
            </w:tcBorders>
          </w:tcPr>
          <w:p w14:paraId="18011756" w14:textId="2B468E5A" w:rsidR="00B44817" w:rsidRPr="00F41F91" w:rsidRDefault="00A707CC" w:rsidP="00D057C3">
            <w:pPr>
              <w:jc w:val="center"/>
              <w:rPr>
                <w:sz w:val="18"/>
              </w:rPr>
            </w:pPr>
            <w:r>
              <w:rPr>
                <w:sz w:val="18"/>
              </w:rPr>
              <w:t>10</w:t>
            </w:r>
          </w:p>
        </w:tc>
        <w:tc>
          <w:tcPr>
            <w:tcW w:w="990" w:type="dxa"/>
            <w:gridSpan w:val="2"/>
            <w:tcBorders>
              <w:bottom w:val="single" w:sz="18" w:space="0" w:color="auto"/>
            </w:tcBorders>
          </w:tcPr>
          <w:p w14:paraId="7CE90126" w14:textId="4CCFD083" w:rsidR="00B44817" w:rsidRPr="00F41F91" w:rsidRDefault="00A707CC" w:rsidP="00D057C3">
            <w:pPr>
              <w:jc w:val="center"/>
              <w:rPr>
                <w:sz w:val="18"/>
              </w:rPr>
            </w:pPr>
            <w:r>
              <w:rPr>
                <w:sz w:val="18"/>
              </w:rPr>
              <w:t>0.560</w:t>
            </w:r>
          </w:p>
        </w:tc>
        <w:tc>
          <w:tcPr>
            <w:tcW w:w="1080" w:type="dxa"/>
            <w:tcBorders>
              <w:bottom w:val="single" w:sz="18" w:space="0" w:color="auto"/>
            </w:tcBorders>
          </w:tcPr>
          <w:p w14:paraId="11DE16E1" w14:textId="5B7F05CF" w:rsidR="00B44817" w:rsidRPr="00F41F91" w:rsidRDefault="00A707CC"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B28E369" w:rsidR="00B3023D" w:rsidRPr="00F41F91" w:rsidRDefault="00663129" w:rsidP="009C6436">
            <w:pPr>
              <w:jc w:val="center"/>
              <w:rPr>
                <w:sz w:val="18"/>
              </w:rPr>
            </w:pPr>
            <w:r>
              <w:rPr>
                <w:sz w:val="18"/>
              </w:rPr>
              <w:t>2/26/18-11/20/18</w:t>
            </w:r>
          </w:p>
        </w:tc>
        <w:tc>
          <w:tcPr>
            <w:tcW w:w="1350" w:type="dxa"/>
            <w:tcBorders>
              <w:top w:val="nil"/>
              <w:bottom w:val="single" w:sz="4" w:space="0" w:color="auto"/>
            </w:tcBorders>
          </w:tcPr>
          <w:p w14:paraId="690B0D1C" w14:textId="5AA8F11C" w:rsidR="00B3023D" w:rsidRPr="00F41F91" w:rsidRDefault="00663129" w:rsidP="009C6436">
            <w:pPr>
              <w:jc w:val="center"/>
              <w:rPr>
                <w:sz w:val="18"/>
              </w:rPr>
            </w:pPr>
            <w:r>
              <w:rPr>
                <w:sz w:val="18"/>
              </w:rPr>
              <w:t>ND</w:t>
            </w:r>
          </w:p>
        </w:tc>
        <w:tc>
          <w:tcPr>
            <w:tcW w:w="1440" w:type="dxa"/>
            <w:tcBorders>
              <w:top w:val="nil"/>
              <w:bottom w:val="single" w:sz="4" w:space="0" w:color="auto"/>
            </w:tcBorders>
          </w:tcPr>
          <w:p w14:paraId="6802CC34" w14:textId="1E36A155" w:rsidR="00B3023D" w:rsidRPr="00F41F91" w:rsidRDefault="00663129" w:rsidP="009C6436">
            <w:pPr>
              <w:jc w:val="center"/>
              <w:rPr>
                <w:sz w:val="18"/>
              </w:rPr>
            </w:pPr>
            <w:r>
              <w:rPr>
                <w:sz w:val="18"/>
              </w:rPr>
              <w:t>ND</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0D7EB68" w:rsidR="00B3023D" w:rsidRPr="00F41F91" w:rsidRDefault="00663129" w:rsidP="009C6436">
            <w:pPr>
              <w:jc w:val="center"/>
              <w:rPr>
                <w:sz w:val="18"/>
              </w:rPr>
            </w:pPr>
            <w:r>
              <w:rPr>
                <w:sz w:val="18"/>
              </w:rPr>
              <w:t>2/26/18-11/20/18</w:t>
            </w:r>
          </w:p>
        </w:tc>
        <w:tc>
          <w:tcPr>
            <w:tcW w:w="1350" w:type="dxa"/>
            <w:tcBorders>
              <w:bottom w:val="single" w:sz="18" w:space="0" w:color="auto"/>
            </w:tcBorders>
          </w:tcPr>
          <w:p w14:paraId="5F571C45" w14:textId="24D00843" w:rsidR="00B3023D" w:rsidRPr="00F41F91" w:rsidRDefault="00F16728" w:rsidP="009C6436">
            <w:pPr>
              <w:jc w:val="center"/>
              <w:rPr>
                <w:sz w:val="18"/>
              </w:rPr>
            </w:pPr>
            <w:r>
              <w:rPr>
                <w:sz w:val="18"/>
              </w:rPr>
              <w:t>175</w:t>
            </w:r>
          </w:p>
        </w:tc>
        <w:tc>
          <w:tcPr>
            <w:tcW w:w="1440" w:type="dxa"/>
            <w:tcBorders>
              <w:bottom w:val="single" w:sz="18" w:space="0" w:color="auto"/>
            </w:tcBorders>
          </w:tcPr>
          <w:p w14:paraId="2BE476FB" w14:textId="5BD9BEB1" w:rsidR="00B3023D" w:rsidRPr="00F41F91" w:rsidRDefault="00F16728" w:rsidP="009C6436">
            <w:pPr>
              <w:jc w:val="center"/>
              <w:rPr>
                <w:sz w:val="18"/>
              </w:rPr>
            </w:pPr>
            <w:r>
              <w:rPr>
                <w:sz w:val="18"/>
              </w:rPr>
              <w:t>ND-190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25DAFB03" w:rsidR="00BC6327" w:rsidRPr="00F41F91" w:rsidRDefault="00B677D0" w:rsidP="00D057C3">
            <w:pPr>
              <w:ind w:left="180"/>
              <w:rPr>
                <w:sz w:val="18"/>
              </w:rPr>
            </w:pPr>
            <w:r w:rsidRPr="00022AF9">
              <w:t>1,2,3-Trichloropropane</w:t>
            </w:r>
            <w:r w:rsidR="00536B67">
              <w:t xml:space="preserve"> (</w:t>
            </w:r>
            <w:proofErr w:type="spellStart"/>
            <w:r w:rsidR="00536B67">
              <w:t>pp</w:t>
            </w:r>
            <w:r w:rsidR="00435DF5">
              <w:t>t</w:t>
            </w:r>
            <w:proofErr w:type="spellEnd"/>
            <w:r w:rsidR="00FE6B49">
              <w:t>)</w:t>
            </w:r>
          </w:p>
        </w:tc>
        <w:tc>
          <w:tcPr>
            <w:tcW w:w="990" w:type="dxa"/>
            <w:tcBorders>
              <w:top w:val="nil"/>
            </w:tcBorders>
          </w:tcPr>
          <w:p w14:paraId="5D776A03" w14:textId="339AF16A" w:rsidR="00BC6327" w:rsidRPr="00F41F91" w:rsidRDefault="00B677D0" w:rsidP="00D057C3">
            <w:pPr>
              <w:jc w:val="center"/>
              <w:rPr>
                <w:sz w:val="18"/>
              </w:rPr>
            </w:pPr>
            <w:r>
              <w:rPr>
                <w:sz w:val="18"/>
              </w:rPr>
              <w:t>3/7/18-3/14/18</w:t>
            </w:r>
          </w:p>
        </w:tc>
        <w:tc>
          <w:tcPr>
            <w:tcW w:w="1350" w:type="dxa"/>
            <w:tcBorders>
              <w:top w:val="nil"/>
            </w:tcBorders>
          </w:tcPr>
          <w:p w14:paraId="492AEBB3" w14:textId="5A2C48AC" w:rsidR="00BC6327" w:rsidRPr="00F41F91" w:rsidRDefault="00B677D0" w:rsidP="00D057C3">
            <w:pPr>
              <w:jc w:val="center"/>
              <w:rPr>
                <w:sz w:val="18"/>
              </w:rPr>
            </w:pPr>
            <w:r>
              <w:rPr>
                <w:sz w:val="18"/>
              </w:rPr>
              <w:t>ND</w:t>
            </w:r>
          </w:p>
        </w:tc>
        <w:tc>
          <w:tcPr>
            <w:tcW w:w="1440" w:type="dxa"/>
            <w:tcBorders>
              <w:top w:val="nil"/>
            </w:tcBorders>
          </w:tcPr>
          <w:p w14:paraId="0EA1207A" w14:textId="6FECCE2A" w:rsidR="00BC6327" w:rsidRPr="00F41F91" w:rsidRDefault="00B677D0" w:rsidP="00D057C3">
            <w:pPr>
              <w:jc w:val="center"/>
              <w:rPr>
                <w:sz w:val="18"/>
              </w:rPr>
            </w:pPr>
            <w:r>
              <w:rPr>
                <w:sz w:val="18"/>
              </w:rPr>
              <w:t>ND</w:t>
            </w:r>
          </w:p>
        </w:tc>
        <w:tc>
          <w:tcPr>
            <w:tcW w:w="900" w:type="dxa"/>
            <w:tcBorders>
              <w:top w:val="nil"/>
            </w:tcBorders>
          </w:tcPr>
          <w:p w14:paraId="566791C1" w14:textId="3E6C7358" w:rsidR="00BC6327" w:rsidRPr="00F41F91" w:rsidRDefault="00435DF5" w:rsidP="00D057C3">
            <w:pPr>
              <w:jc w:val="center"/>
              <w:rPr>
                <w:sz w:val="18"/>
              </w:rPr>
            </w:pPr>
            <w:r>
              <w:rPr>
                <w:sz w:val="18"/>
              </w:rPr>
              <w:t>5</w:t>
            </w:r>
          </w:p>
        </w:tc>
        <w:tc>
          <w:tcPr>
            <w:tcW w:w="1080" w:type="dxa"/>
            <w:tcBorders>
              <w:top w:val="nil"/>
            </w:tcBorders>
          </w:tcPr>
          <w:p w14:paraId="5E4F841C" w14:textId="2635A052" w:rsidR="00BC6327" w:rsidRPr="00F41F91" w:rsidRDefault="00435DF5" w:rsidP="00D057C3">
            <w:pPr>
              <w:jc w:val="center"/>
              <w:rPr>
                <w:sz w:val="18"/>
              </w:rPr>
            </w:pPr>
            <w:r>
              <w:rPr>
                <w:sz w:val="18"/>
              </w:rPr>
              <w:t>0.7</w:t>
            </w:r>
          </w:p>
        </w:tc>
        <w:tc>
          <w:tcPr>
            <w:tcW w:w="2808" w:type="dxa"/>
            <w:tcBorders>
              <w:top w:val="nil"/>
              <w:right w:val="single" w:sz="6" w:space="0" w:color="auto"/>
            </w:tcBorders>
          </w:tcPr>
          <w:p w14:paraId="2B8C0EB3" w14:textId="47EB9409" w:rsidR="00BC6327" w:rsidRPr="007D79F4" w:rsidRDefault="00B677D0" w:rsidP="00D057C3">
            <w:pPr>
              <w:rPr>
                <w:sz w:val="18"/>
                <w:szCs w:val="18"/>
              </w:rPr>
            </w:pPr>
            <w:r w:rsidRPr="007D79F4">
              <w:rPr>
                <w:sz w:val="18"/>
                <w:szCs w:val="18"/>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A6D27BA" w:rsidR="00BC6327" w:rsidRPr="00F41F91" w:rsidRDefault="00F66AE7" w:rsidP="00D057C3">
            <w:pPr>
              <w:ind w:left="180"/>
              <w:rPr>
                <w:sz w:val="18"/>
              </w:rPr>
            </w:pPr>
            <w:r>
              <w:rPr>
                <w:sz w:val="18"/>
              </w:rPr>
              <w:t>Perchlorate (ppb)</w:t>
            </w:r>
          </w:p>
        </w:tc>
        <w:tc>
          <w:tcPr>
            <w:tcW w:w="990" w:type="dxa"/>
            <w:tcBorders>
              <w:bottom w:val="single" w:sz="18" w:space="0" w:color="auto"/>
            </w:tcBorders>
          </w:tcPr>
          <w:p w14:paraId="3CD1FB67" w14:textId="4899F498" w:rsidR="00BC6327" w:rsidRPr="00F41F91" w:rsidRDefault="00F66AE7" w:rsidP="00D057C3">
            <w:pPr>
              <w:jc w:val="center"/>
              <w:rPr>
                <w:sz w:val="18"/>
              </w:rPr>
            </w:pPr>
            <w:r>
              <w:rPr>
                <w:sz w:val="18"/>
              </w:rPr>
              <w:t>4/9/18-8/7/18</w:t>
            </w:r>
          </w:p>
        </w:tc>
        <w:tc>
          <w:tcPr>
            <w:tcW w:w="1350" w:type="dxa"/>
            <w:tcBorders>
              <w:bottom w:val="single" w:sz="18" w:space="0" w:color="auto"/>
            </w:tcBorders>
          </w:tcPr>
          <w:p w14:paraId="5EA66A78" w14:textId="554945F5" w:rsidR="00BC6327" w:rsidRPr="00F41F91" w:rsidRDefault="00F66AE7" w:rsidP="00D057C3">
            <w:pPr>
              <w:jc w:val="center"/>
              <w:rPr>
                <w:sz w:val="18"/>
              </w:rPr>
            </w:pPr>
            <w:r>
              <w:rPr>
                <w:sz w:val="18"/>
              </w:rPr>
              <w:t>ND</w:t>
            </w:r>
          </w:p>
        </w:tc>
        <w:tc>
          <w:tcPr>
            <w:tcW w:w="1440" w:type="dxa"/>
            <w:tcBorders>
              <w:bottom w:val="single" w:sz="18" w:space="0" w:color="auto"/>
            </w:tcBorders>
          </w:tcPr>
          <w:p w14:paraId="314F6572" w14:textId="770DA091" w:rsidR="00BC6327" w:rsidRPr="00F41F91" w:rsidRDefault="00F66AE7" w:rsidP="00D057C3">
            <w:pPr>
              <w:jc w:val="center"/>
              <w:rPr>
                <w:sz w:val="18"/>
              </w:rPr>
            </w:pPr>
            <w:r>
              <w:rPr>
                <w:sz w:val="18"/>
              </w:rPr>
              <w:t>ND</w:t>
            </w:r>
          </w:p>
        </w:tc>
        <w:tc>
          <w:tcPr>
            <w:tcW w:w="900" w:type="dxa"/>
            <w:tcBorders>
              <w:bottom w:val="single" w:sz="18" w:space="0" w:color="auto"/>
            </w:tcBorders>
          </w:tcPr>
          <w:p w14:paraId="4DF396D0" w14:textId="22FFC58F" w:rsidR="00BC6327" w:rsidRPr="00F41F91" w:rsidRDefault="006709F1" w:rsidP="00D057C3">
            <w:pPr>
              <w:jc w:val="center"/>
              <w:rPr>
                <w:sz w:val="18"/>
              </w:rPr>
            </w:pPr>
            <w:r>
              <w:rPr>
                <w:sz w:val="18"/>
              </w:rPr>
              <w:t>6</w:t>
            </w:r>
          </w:p>
        </w:tc>
        <w:tc>
          <w:tcPr>
            <w:tcW w:w="1080" w:type="dxa"/>
            <w:tcBorders>
              <w:bottom w:val="single" w:sz="18" w:space="0" w:color="auto"/>
            </w:tcBorders>
          </w:tcPr>
          <w:p w14:paraId="14ED7F95" w14:textId="494ABF6D" w:rsidR="00BC6327" w:rsidRPr="00F41F91" w:rsidRDefault="006709F1" w:rsidP="00D057C3">
            <w:pPr>
              <w:jc w:val="center"/>
              <w:rPr>
                <w:sz w:val="18"/>
              </w:rPr>
            </w:pPr>
            <w:r>
              <w:rPr>
                <w:sz w:val="18"/>
              </w:rPr>
              <w:t>1</w:t>
            </w:r>
          </w:p>
        </w:tc>
        <w:tc>
          <w:tcPr>
            <w:tcW w:w="2808" w:type="dxa"/>
            <w:tcBorders>
              <w:bottom w:val="single" w:sz="18" w:space="0" w:color="auto"/>
              <w:right w:val="single" w:sz="6" w:space="0" w:color="auto"/>
            </w:tcBorders>
          </w:tcPr>
          <w:p w14:paraId="76443EAF" w14:textId="1BA53827" w:rsidR="00BC6327" w:rsidRPr="007D79F4" w:rsidRDefault="00536B67" w:rsidP="00D057C3">
            <w:pPr>
              <w:rPr>
                <w:sz w:val="18"/>
                <w:szCs w:val="18"/>
              </w:rPr>
            </w:pPr>
            <w:r w:rsidRPr="007D79F4">
              <w:rPr>
                <w:sz w:val="18"/>
                <w:szCs w:val="18"/>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66274FD0" w:rsidR="00BC6327" w:rsidRPr="00F41F91" w:rsidRDefault="00BC53A3" w:rsidP="00D057C3">
            <w:pPr>
              <w:ind w:left="187"/>
              <w:rPr>
                <w:sz w:val="18"/>
              </w:rPr>
            </w:pPr>
            <w:r>
              <w:rPr>
                <w:sz w:val="18"/>
              </w:rPr>
              <w:t>Iron</w:t>
            </w:r>
          </w:p>
        </w:tc>
        <w:tc>
          <w:tcPr>
            <w:tcW w:w="990" w:type="dxa"/>
          </w:tcPr>
          <w:p w14:paraId="7B53609D" w14:textId="4A4AF9D1" w:rsidR="00BC6327" w:rsidRPr="00F41F91" w:rsidRDefault="00BC53A3" w:rsidP="00D057C3">
            <w:pPr>
              <w:jc w:val="center"/>
              <w:rPr>
                <w:sz w:val="18"/>
              </w:rPr>
            </w:pPr>
            <w:r>
              <w:rPr>
                <w:sz w:val="18"/>
              </w:rPr>
              <w:t>2/20/18-8/30/18</w:t>
            </w:r>
          </w:p>
        </w:tc>
        <w:tc>
          <w:tcPr>
            <w:tcW w:w="1350" w:type="dxa"/>
          </w:tcPr>
          <w:p w14:paraId="48AE5CBF" w14:textId="7EEA1431" w:rsidR="00BC6327" w:rsidRPr="006B2B00" w:rsidRDefault="006B2B00" w:rsidP="00D057C3">
            <w:pPr>
              <w:jc w:val="center"/>
              <w:rPr>
                <w:b/>
                <w:sz w:val="18"/>
              </w:rPr>
            </w:pPr>
            <w:r w:rsidRPr="006B2B00">
              <w:rPr>
                <w:b/>
                <w:sz w:val="18"/>
              </w:rPr>
              <w:t>360</w:t>
            </w:r>
            <w:r>
              <w:rPr>
                <w:b/>
                <w:sz w:val="18"/>
              </w:rPr>
              <w:t>*</w:t>
            </w:r>
          </w:p>
        </w:tc>
        <w:tc>
          <w:tcPr>
            <w:tcW w:w="1440" w:type="dxa"/>
          </w:tcPr>
          <w:p w14:paraId="6428F303" w14:textId="13294D5F" w:rsidR="00BC6327" w:rsidRPr="00F41F91" w:rsidRDefault="0079320C" w:rsidP="00D057C3">
            <w:pPr>
              <w:jc w:val="center"/>
              <w:rPr>
                <w:sz w:val="18"/>
              </w:rPr>
            </w:pPr>
            <w:r>
              <w:rPr>
                <w:sz w:val="18"/>
              </w:rPr>
              <w:t>ND</w:t>
            </w:r>
            <w:r w:rsidR="003F29ED">
              <w:rPr>
                <w:sz w:val="18"/>
              </w:rPr>
              <w:t>-</w:t>
            </w:r>
            <w:r w:rsidR="003F29ED" w:rsidRPr="003F29ED">
              <w:rPr>
                <w:b/>
                <w:sz w:val="18"/>
              </w:rPr>
              <w:t>1500*</w:t>
            </w:r>
          </w:p>
        </w:tc>
        <w:tc>
          <w:tcPr>
            <w:tcW w:w="900" w:type="dxa"/>
          </w:tcPr>
          <w:p w14:paraId="11FF9BF3" w14:textId="395E996C" w:rsidR="00BC6327" w:rsidRPr="00F41F91" w:rsidRDefault="00BC53A3" w:rsidP="00D057C3">
            <w:pPr>
              <w:jc w:val="center"/>
              <w:rPr>
                <w:sz w:val="18"/>
              </w:rPr>
            </w:pPr>
            <w:r>
              <w:rPr>
                <w:sz w:val="18"/>
              </w:rPr>
              <w:t>300</w:t>
            </w:r>
          </w:p>
        </w:tc>
        <w:tc>
          <w:tcPr>
            <w:tcW w:w="1080" w:type="dxa"/>
          </w:tcPr>
          <w:p w14:paraId="160E754C" w14:textId="7C892AD8" w:rsidR="00BC6327" w:rsidRPr="00F41F91" w:rsidRDefault="00C905F0" w:rsidP="00D057C3">
            <w:pPr>
              <w:jc w:val="center"/>
              <w:rPr>
                <w:sz w:val="18"/>
              </w:rPr>
            </w:pPr>
            <w:r>
              <w:rPr>
                <w:sz w:val="18"/>
              </w:rPr>
              <w:t>N/A</w:t>
            </w:r>
          </w:p>
        </w:tc>
        <w:tc>
          <w:tcPr>
            <w:tcW w:w="2808" w:type="dxa"/>
            <w:tcBorders>
              <w:right w:val="single" w:sz="6" w:space="0" w:color="auto"/>
            </w:tcBorders>
          </w:tcPr>
          <w:p w14:paraId="43B6AB0B" w14:textId="7E814A99" w:rsidR="00BC6327" w:rsidRPr="007D79F4" w:rsidRDefault="00BD43D3" w:rsidP="00D057C3">
            <w:pPr>
              <w:rPr>
                <w:sz w:val="18"/>
                <w:szCs w:val="18"/>
              </w:rPr>
            </w:pPr>
            <w:r w:rsidRPr="007D79F4">
              <w:rPr>
                <w:sz w:val="18"/>
                <w:szCs w:val="18"/>
              </w:rPr>
              <w:t>Leaching from natural deposits; industrial wastes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0D2DDD58" w:rsidR="00BC6327" w:rsidRPr="00F41F91" w:rsidRDefault="00BC53A3" w:rsidP="00D057C3">
            <w:pPr>
              <w:ind w:left="187"/>
              <w:rPr>
                <w:sz w:val="18"/>
              </w:rPr>
            </w:pPr>
            <w:r>
              <w:rPr>
                <w:sz w:val="18"/>
              </w:rPr>
              <w:t>Manganese</w:t>
            </w:r>
          </w:p>
        </w:tc>
        <w:tc>
          <w:tcPr>
            <w:tcW w:w="990" w:type="dxa"/>
            <w:tcBorders>
              <w:bottom w:val="single" w:sz="18" w:space="0" w:color="auto"/>
            </w:tcBorders>
          </w:tcPr>
          <w:p w14:paraId="741CA754" w14:textId="65514CD7" w:rsidR="00BC6327" w:rsidRPr="00F41F91" w:rsidRDefault="00BC53A3" w:rsidP="00D057C3">
            <w:pPr>
              <w:jc w:val="center"/>
              <w:rPr>
                <w:sz w:val="18"/>
              </w:rPr>
            </w:pPr>
            <w:r>
              <w:rPr>
                <w:sz w:val="18"/>
              </w:rPr>
              <w:t>2/20/18-8/30/18</w:t>
            </w:r>
          </w:p>
        </w:tc>
        <w:tc>
          <w:tcPr>
            <w:tcW w:w="1350" w:type="dxa"/>
            <w:tcBorders>
              <w:bottom w:val="single" w:sz="18" w:space="0" w:color="auto"/>
              <w:right w:val="single" w:sz="6" w:space="0" w:color="auto"/>
            </w:tcBorders>
          </w:tcPr>
          <w:p w14:paraId="0A4C2B05" w14:textId="75158FB6" w:rsidR="00BC6327" w:rsidRPr="006B2B00" w:rsidRDefault="006B2B00" w:rsidP="00D057C3">
            <w:pPr>
              <w:jc w:val="center"/>
              <w:rPr>
                <w:b/>
                <w:sz w:val="18"/>
              </w:rPr>
            </w:pPr>
            <w:r w:rsidRPr="006B2B00">
              <w:rPr>
                <w:b/>
                <w:sz w:val="18"/>
              </w:rPr>
              <w:t>57*</w:t>
            </w:r>
          </w:p>
        </w:tc>
        <w:tc>
          <w:tcPr>
            <w:tcW w:w="1440" w:type="dxa"/>
            <w:tcBorders>
              <w:left w:val="single" w:sz="6" w:space="0" w:color="auto"/>
              <w:bottom w:val="single" w:sz="18" w:space="0" w:color="auto"/>
              <w:right w:val="single" w:sz="6" w:space="0" w:color="auto"/>
            </w:tcBorders>
          </w:tcPr>
          <w:p w14:paraId="271B08B4" w14:textId="3289F760" w:rsidR="00BC6327" w:rsidRPr="00F41F91" w:rsidRDefault="003F29ED" w:rsidP="00D057C3">
            <w:pPr>
              <w:jc w:val="center"/>
              <w:rPr>
                <w:sz w:val="18"/>
              </w:rPr>
            </w:pPr>
            <w:r>
              <w:rPr>
                <w:sz w:val="18"/>
              </w:rPr>
              <w:t>2.0-</w:t>
            </w:r>
            <w:r w:rsidRPr="003F29ED">
              <w:rPr>
                <w:b/>
                <w:sz w:val="18"/>
              </w:rPr>
              <w:t>140*</w:t>
            </w:r>
          </w:p>
        </w:tc>
        <w:tc>
          <w:tcPr>
            <w:tcW w:w="900" w:type="dxa"/>
            <w:tcBorders>
              <w:left w:val="single" w:sz="6" w:space="0" w:color="auto"/>
              <w:bottom w:val="single" w:sz="18" w:space="0" w:color="auto"/>
            </w:tcBorders>
          </w:tcPr>
          <w:p w14:paraId="5329A979" w14:textId="7D309D8C" w:rsidR="00BC6327" w:rsidRPr="00F41F91" w:rsidRDefault="00BC53A3" w:rsidP="00D057C3">
            <w:pPr>
              <w:jc w:val="center"/>
              <w:rPr>
                <w:sz w:val="18"/>
              </w:rPr>
            </w:pPr>
            <w:r>
              <w:rPr>
                <w:sz w:val="18"/>
              </w:rPr>
              <w:t>50</w:t>
            </w:r>
          </w:p>
        </w:tc>
        <w:tc>
          <w:tcPr>
            <w:tcW w:w="1080" w:type="dxa"/>
            <w:tcBorders>
              <w:bottom w:val="single" w:sz="18" w:space="0" w:color="auto"/>
            </w:tcBorders>
          </w:tcPr>
          <w:p w14:paraId="005756C3" w14:textId="353DA744" w:rsidR="00BC6327" w:rsidRPr="00F41F91" w:rsidRDefault="00C905F0" w:rsidP="00D057C3">
            <w:pPr>
              <w:jc w:val="center"/>
              <w:rPr>
                <w:sz w:val="18"/>
              </w:rPr>
            </w:pPr>
            <w:r>
              <w:rPr>
                <w:sz w:val="18"/>
              </w:rPr>
              <w:t>N/A</w:t>
            </w:r>
          </w:p>
        </w:tc>
        <w:tc>
          <w:tcPr>
            <w:tcW w:w="2808" w:type="dxa"/>
            <w:tcBorders>
              <w:bottom w:val="single" w:sz="18" w:space="0" w:color="auto"/>
              <w:right w:val="single" w:sz="6" w:space="0" w:color="auto"/>
            </w:tcBorders>
          </w:tcPr>
          <w:p w14:paraId="31A8151D" w14:textId="66285F47" w:rsidR="00BC6327" w:rsidRPr="007D79F4" w:rsidRDefault="00BD43D3" w:rsidP="00D057C3">
            <w:pPr>
              <w:rPr>
                <w:sz w:val="18"/>
                <w:szCs w:val="18"/>
              </w:rPr>
            </w:pPr>
            <w:r w:rsidRPr="007D79F4">
              <w:rPr>
                <w:sz w:val="18"/>
                <w:szCs w:val="18"/>
              </w:rPr>
              <w:t>Leaching from natural deposits</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16174F0E" w:rsidR="000C16DD" w:rsidRPr="00F41F91" w:rsidRDefault="002D15F9" w:rsidP="00D057C3">
            <w:pPr>
              <w:rPr>
                <w:sz w:val="18"/>
              </w:rPr>
            </w:pPr>
            <w:r>
              <w:rPr>
                <w:sz w:val="18"/>
              </w:rPr>
              <w:t>N/A</w:t>
            </w:r>
          </w:p>
        </w:tc>
        <w:tc>
          <w:tcPr>
            <w:tcW w:w="990" w:type="dxa"/>
            <w:tcBorders>
              <w:left w:val="single" w:sz="6" w:space="0" w:color="auto"/>
              <w:bottom w:val="single" w:sz="18" w:space="0" w:color="auto"/>
              <w:right w:val="single" w:sz="6" w:space="0" w:color="auto"/>
            </w:tcBorders>
          </w:tcPr>
          <w:p w14:paraId="29134B0A" w14:textId="174096A4" w:rsidR="000C16DD" w:rsidRPr="00F41F91" w:rsidRDefault="002D15F9" w:rsidP="00D057C3">
            <w:pPr>
              <w:rPr>
                <w:sz w:val="18"/>
              </w:rPr>
            </w:pPr>
            <w:r>
              <w:rPr>
                <w:sz w:val="18"/>
              </w:rPr>
              <w:t>N/A</w:t>
            </w: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7D79F4" w:rsidRDefault="001331D3" w:rsidP="002B0B02">
      <w:pPr>
        <w:pStyle w:val="BodyText"/>
        <w:tabs>
          <w:tab w:val="left" w:pos="9900"/>
        </w:tabs>
        <w:spacing w:before="0" w:after="180"/>
        <w:rPr>
          <w:rFonts w:ascii="Times New Roman" w:hAnsi="Times New Roman"/>
          <w:sz w:val="20"/>
        </w:rPr>
      </w:pPr>
      <w:r w:rsidRPr="007D79F4">
        <w:rPr>
          <w:rFonts w:ascii="Times New Roman" w:hAnsi="Times New Roman"/>
          <w:sz w:val="20"/>
        </w:rPr>
        <w:t xml:space="preserve">Drinking water, including bottled water, may reasonably be expected to contain at least small amounts of some contaminants.  The presence of contaminants does not necessarily indicate that the water poses a health risk. </w:t>
      </w:r>
      <w:r w:rsidR="00365C7B" w:rsidRPr="007D79F4">
        <w:rPr>
          <w:rFonts w:ascii="Times New Roman" w:hAnsi="Times New Roman"/>
          <w:sz w:val="20"/>
        </w:rPr>
        <w:t xml:space="preserve"> </w:t>
      </w:r>
      <w:r w:rsidRPr="007D79F4">
        <w:rPr>
          <w:rFonts w:ascii="Times New Roman" w:hAnsi="Times New Roman"/>
          <w:sz w:val="20"/>
        </w:rPr>
        <w:t>More information about contaminants and potential health effects can be obtained by calling the U</w:t>
      </w:r>
      <w:r w:rsidR="00EE7E33" w:rsidRPr="007D79F4">
        <w:rPr>
          <w:rFonts w:ascii="Times New Roman" w:hAnsi="Times New Roman"/>
          <w:sz w:val="20"/>
        </w:rPr>
        <w:t>.</w:t>
      </w:r>
      <w:r w:rsidRPr="007D79F4">
        <w:rPr>
          <w:rFonts w:ascii="Times New Roman" w:hAnsi="Times New Roman"/>
          <w:sz w:val="20"/>
        </w:rPr>
        <w:t>S</w:t>
      </w:r>
      <w:r w:rsidR="00EE7E33" w:rsidRPr="007D79F4">
        <w:rPr>
          <w:rFonts w:ascii="Times New Roman" w:hAnsi="Times New Roman"/>
          <w:sz w:val="20"/>
        </w:rPr>
        <w:t xml:space="preserve">. </w:t>
      </w:r>
      <w:r w:rsidRPr="007D79F4">
        <w:rPr>
          <w:rFonts w:ascii="Times New Roman" w:hAnsi="Times New Roman"/>
          <w:sz w:val="20"/>
        </w:rPr>
        <w:t>EPA’s Safe Drinking Water Hotline (1-800-426-4791).</w:t>
      </w:r>
    </w:p>
    <w:p w14:paraId="344E4AEB" w14:textId="77777777" w:rsidR="00BC6327" w:rsidRPr="007D79F4" w:rsidRDefault="00BC6327" w:rsidP="002B0B02">
      <w:pPr>
        <w:pStyle w:val="BodyText"/>
        <w:spacing w:before="0" w:after="180"/>
        <w:rPr>
          <w:rFonts w:ascii="Times New Roman" w:hAnsi="Times New Roman"/>
          <w:sz w:val="20"/>
        </w:rPr>
      </w:pPr>
      <w:r w:rsidRPr="007D79F4">
        <w:rPr>
          <w:rFonts w:ascii="Times New Roman" w:hAnsi="Times New Roman"/>
          <w:sz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7D79F4">
        <w:rPr>
          <w:rFonts w:ascii="Times New Roman" w:hAnsi="Times New Roman"/>
          <w:sz w:val="20"/>
        </w:rPr>
        <w:t xml:space="preserve"> </w:t>
      </w:r>
      <w:r w:rsidRPr="007D79F4">
        <w:rPr>
          <w:rFonts w:ascii="Times New Roman" w:hAnsi="Times New Roman"/>
          <w:sz w:val="20"/>
        </w:rPr>
        <w:t xml:space="preserve">These people should seek advice about drinking water from their health care providers. </w:t>
      </w:r>
      <w:r w:rsidR="00365C7B" w:rsidRPr="007D79F4">
        <w:rPr>
          <w:rFonts w:ascii="Times New Roman" w:hAnsi="Times New Roman"/>
          <w:sz w:val="20"/>
        </w:rPr>
        <w:t xml:space="preserve"> </w:t>
      </w:r>
      <w:r w:rsidRPr="007D79F4">
        <w:rPr>
          <w:rFonts w:ascii="Times New Roman" w:hAnsi="Times New Roman"/>
          <w:sz w:val="20"/>
        </w:rPr>
        <w:t>U</w:t>
      </w:r>
      <w:r w:rsidR="00EE7E33" w:rsidRPr="007D79F4">
        <w:rPr>
          <w:rFonts w:ascii="Times New Roman" w:hAnsi="Times New Roman"/>
          <w:sz w:val="20"/>
        </w:rPr>
        <w:t>.</w:t>
      </w:r>
      <w:r w:rsidRPr="007D79F4">
        <w:rPr>
          <w:rFonts w:ascii="Times New Roman" w:hAnsi="Times New Roman"/>
          <w:sz w:val="20"/>
        </w:rPr>
        <w:t>S</w:t>
      </w:r>
      <w:r w:rsidR="00EE7E33" w:rsidRPr="007D79F4">
        <w:rPr>
          <w:rFonts w:ascii="Times New Roman" w:hAnsi="Times New Roman"/>
          <w:sz w:val="20"/>
        </w:rPr>
        <w:t xml:space="preserve">. </w:t>
      </w:r>
      <w:r w:rsidRPr="007D79F4">
        <w:rPr>
          <w:rFonts w:ascii="Times New Roman" w:hAnsi="Times New Roman"/>
          <w:sz w:val="20"/>
        </w:rPr>
        <w:t xml:space="preserve">EPA/Centers for Disease Control (CDC) guidelines on appropriate means to lessen the risk of infection by </w:t>
      </w:r>
      <w:r w:rsidRPr="007D79F4">
        <w:rPr>
          <w:rFonts w:ascii="Times New Roman" w:hAnsi="Times New Roman"/>
          <w:i/>
          <w:sz w:val="20"/>
        </w:rPr>
        <w:t>Cryptosporidium</w:t>
      </w:r>
      <w:r w:rsidRPr="007D79F4">
        <w:rPr>
          <w:rFonts w:ascii="Times New Roman" w:hAnsi="Times New Roman"/>
          <w:sz w:val="20"/>
        </w:rPr>
        <w:t xml:space="preserve"> and other microbial contaminants are available from the Safe Drinking Water Hotline (1-800-426-4791).</w:t>
      </w:r>
    </w:p>
    <w:p w14:paraId="3A9CDE88" w14:textId="004F6FF9" w:rsidR="008D6F4A" w:rsidRPr="007D79F4" w:rsidRDefault="008D6F4A" w:rsidP="002B0B02">
      <w:pPr>
        <w:pStyle w:val="BodyText"/>
        <w:spacing w:before="0" w:after="240"/>
        <w:rPr>
          <w:rFonts w:ascii="Times New Roman" w:hAnsi="Times New Roman"/>
          <w:sz w:val="20"/>
        </w:rPr>
      </w:pPr>
      <w:r w:rsidRPr="007D79F4">
        <w:rPr>
          <w:rFonts w:ascii="Times New Roman" w:hAnsi="Times New Roman"/>
          <w:sz w:val="20"/>
        </w:rPr>
        <w:t>Lead-Specific Language:  If present, elevated levels of lead can cause serious health problems, especially for pregnant women and young children.  Lead in drinking water is primarily from materials and components associated with service</w:t>
      </w:r>
      <w:r w:rsidRPr="001F3468">
        <w:rPr>
          <w:rFonts w:ascii="Times New Roman" w:hAnsi="Times New Roman"/>
        </w:rPr>
        <w:t xml:space="preserve"> </w:t>
      </w:r>
      <w:r w:rsidRPr="007D79F4">
        <w:rPr>
          <w:rFonts w:ascii="Times New Roman" w:hAnsi="Times New Roman"/>
          <w:sz w:val="20"/>
        </w:rPr>
        <w:t xml:space="preserve">lines and home plumbing.  </w:t>
      </w:r>
      <w:r w:rsidR="00283790" w:rsidRPr="007D79F4">
        <w:rPr>
          <w:rFonts w:ascii="Times New Roman" w:hAnsi="Times New Roman"/>
          <w:sz w:val="20"/>
          <w:u w:val="single"/>
        </w:rPr>
        <w:t>Resort Improvement District #1</w:t>
      </w:r>
      <w:r w:rsidRPr="007D79F4">
        <w:rPr>
          <w:rFonts w:ascii="Times New Roman" w:hAnsi="Times New Roman"/>
          <w:sz w:val="20"/>
        </w:rPr>
        <w:t xml:space="preserve"> is responsible for providing high quality drinking water, but cannot control the variety of materials </w:t>
      </w:r>
      <w:r w:rsidRPr="007D79F4">
        <w:rPr>
          <w:rFonts w:ascii="Times New Roman" w:hAnsi="Times New Roman"/>
          <w:sz w:val="20"/>
        </w:rPr>
        <w:lastRenderedPageBreak/>
        <w:t>used in plumbing components.  When your water has been sitting for several hours, you can minimize the potential for lead exposure by flushing your tap for 30 seconds to 2</w:t>
      </w:r>
      <w:r w:rsidR="00365C7B" w:rsidRPr="007D79F4">
        <w:rPr>
          <w:rFonts w:ascii="Times New Roman" w:hAnsi="Times New Roman"/>
          <w:sz w:val="20"/>
        </w:rPr>
        <w:t> </w:t>
      </w:r>
      <w:r w:rsidRPr="007D79F4">
        <w:rPr>
          <w:rFonts w:ascii="Times New Roman" w:hAnsi="Times New Roman"/>
          <w:sz w:val="20"/>
        </w:rPr>
        <w:t xml:space="preserve">minutes before using water for drinking or cooking. </w:t>
      </w:r>
      <w:r w:rsidR="00365C7B" w:rsidRPr="007D79F4">
        <w:rPr>
          <w:rFonts w:ascii="Times New Roman" w:hAnsi="Times New Roman"/>
          <w:sz w:val="20"/>
        </w:rPr>
        <w:t xml:space="preserve"> </w:t>
      </w:r>
      <w:r w:rsidR="00B917F2" w:rsidRPr="007D79F4">
        <w:rPr>
          <w:rFonts w:ascii="Times New Roman" w:hAnsi="Times New Roman"/>
          <w:sz w:val="20"/>
        </w:rPr>
        <w:t>[</w:t>
      </w:r>
      <w:r w:rsidR="000B60F2" w:rsidRPr="007D79F4">
        <w:rPr>
          <w:rFonts w:ascii="Times New Roman" w:hAnsi="Times New Roman"/>
          <w:b/>
          <w:i/>
          <w:sz w:val="20"/>
          <w:u w:val="single"/>
        </w:rPr>
        <w:t>OPTIONAL</w:t>
      </w:r>
      <w:r w:rsidR="00901274" w:rsidRPr="007D79F4">
        <w:rPr>
          <w:rFonts w:ascii="Times New Roman" w:hAnsi="Times New Roman"/>
          <w:b/>
          <w:i/>
          <w:sz w:val="20"/>
          <w:u w:val="single"/>
        </w:rPr>
        <w:t>:</w:t>
      </w:r>
      <w:r w:rsidR="00901274" w:rsidRPr="007D79F4">
        <w:rPr>
          <w:rFonts w:ascii="Times New Roman" w:hAnsi="Times New Roman"/>
          <w:sz w:val="20"/>
        </w:rPr>
        <w:t xml:space="preserve"> </w:t>
      </w:r>
      <w:r w:rsidR="0045424E" w:rsidRPr="007D79F4">
        <w:rPr>
          <w:rFonts w:ascii="Times New Roman" w:hAnsi="Times New Roman"/>
          <w:sz w:val="20"/>
        </w:rPr>
        <w:t>If you do so, you may wish to collect the flushed water and reuse it for another beneficial purpose, such as watering plants.</w:t>
      </w:r>
      <w:r w:rsidR="00B917F2" w:rsidRPr="007D79F4">
        <w:rPr>
          <w:rFonts w:ascii="Times New Roman" w:hAnsi="Times New Roman"/>
          <w:sz w:val="20"/>
        </w:rPr>
        <w:t>]</w:t>
      </w:r>
      <w:r w:rsidRPr="007D79F4">
        <w:rPr>
          <w:rFonts w:ascii="Times New Roman" w:hAnsi="Times New Roman"/>
          <w:sz w:val="20"/>
        </w:rPr>
        <w:t xml:space="preserve"> </w:t>
      </w:r>
      <w:r w:rsidR="00365C7B" w:rsidRPr="007D79F4">
        <w:rPr>
          <w:rFonts w:ascii="Times New Roman" w:hAnsi="Times New Roman"/>
          <w:sz w:val="20"/>
        </w:rPr>
        <w:t xml:space="preserve"> </w:t>
      </w:r>
      <w:r w:rsidRPr="007D79F4">
        <w:rPr>
          <w:rFonts w:ascii="Times New Roman" w:hAnsi="Times New Roman"/>
          <w:sz w:val="20"/>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7D79F4">
        <w:rPr>
          <w:rFonts w:ascii="Times New Roman" w:hAnsi="Times New Roman"/>
          <w:sz w:val="20"/>
        </w:rPr>
        <w:t>(1-800-426-47</w:t>
      </w:r>
      <w:r w:rsidR="00365C7B" w:rsidRPr="007D79F4">
        <w:rPr>
          <w:rFonts w:ascii="Times New Roman" w:hAnsi="Times New Roman"/>
          <w:sz w:val="20"/>
        </w:rPr>
        <w:t>9</w:t>
      </w:r>
      <w:r w:rsidR="00F87E2C" w:rsidRPr="007D79F4">
        <w:rPr>
          <w:rFonts w:ascii="Times New Roman" w:hAnsi="Times New Roman"/>
          <w:sz w:val="20"/>
        </w:rPr>
        <w:t xml:space="preserve">1) </w:t>
      </w:r>
      <w:r w:rsidRPr="007D79F4">
        <w:rPr>
          <w:rFonts w:ascii="Times New Roman" w:hAnsi="Times New Roman"/>
          <w:sz w:val="20"/>
        </w:rPr>
        <w:t xml:space="preserve">or at </w:t>
      </w:r>
      <w:hyperlink r:id="rId12" w:history="1">
        <w:r w:rsidR="0080460B" w:rsidRPr="007D79F4">
          <w:rPr>
            <w:rStyle w:val="Hyperlink"/>
            <w:rFonts w:ascii="Times New Roman" w:hAnsi="Times New Roman"/>
            <w:sz w:val="20"/>
          </w:rPr>
          <w:t>http://www.epa.gov/lead</w:t>
        </w:r>
      </w:hyperlink>
      <w:r w:rsidRPr="007D79F4">
        <w:rPr>
          <w:rFonts w:ascii="Times New Roman" w:hAnsi="Times New Roman"/>
          <w:sz w:val="20"/>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D50B8F" w:rsidRPr="00F41F91" w14:paraId="1405D2B4" w14:textId="77777777" w:rsidTr="005D3B8C">
        <w:trPr>
          <w:trHeight w:val="504"/>
        </w:trPr>
        <w:tc>
          <w:tcPr>
            <w:tcW w:w="2095" w:type="dxa"/>
            <w:tcBorders>
              <w:top w:val="double" w:sz="6" w:space="0" w:color="auto"/>
              <w:bottom w:val="single" w:sz="4" w:space="0" w:color="auto"/>
            </w:tcBorders>
            <w:shd w:val="clear" w:color="auto" w:fill="auto"/>
          </w:tcPr>
          <w:p w14:paraId="29967769" w14:textId="2A1128FE" w:rsidR="00D50B8F" w:rsidRPr="00531C29" w:rsidRDefault="00D50B8F" w:rsidP="00AC41BE">
            <w:pPr>
              <w:pStyle w:val="BodyText"/>
              <w:spacing w:before="0"/>
              <w:jc w:val="left"/>
              <w:rPr>
                <w:rFonts w:ascii="Times New Roman" w:hAnsi="Times New Roman"/>
                <w:b/>
                <w:szCs w:val="22"/>
              </w:rPr>
            </w:pPr>
            <w:r w:rsidRPr="00531C29">
              <w:rPr>
                <w:rFonts w:ascii="Times New Roman" w:hAnsi="Times New Roman"/>
                <w:b/>
                <w:szCs w:val="22"/>
              </w:rPr>
              <w:t>Iron</w:t>
            </w:r>
          </w:p>
        </w:tc>
        <w:tc>
          <w:tcPr>
            <w:tcW w:w="2203" w:type="dxa"/>
            <w:tcBorders>
              <w:top w:val="double" w:sz="6" w:space="0" w:color="auto"/>
              <w:bottom w:val="single" w:sz="4" w:space="0" w:color="auto"/>
            </w:tcBorders>
            <w:shd w:val="clear" w:color="auto" w:fill="auto"/>
          </w:tcPr>
          <w:p w14:paraId="0C6FD2A3" w14:textId="147AA41B" w:rsidR="00D50B8F" w:rsidRPr="00531C29" w:rsidRDefault="00D50B8F" w:rsidP="00AC41BE">
            <w:pPr>
              <w:pStyle w:val="BodyText"/>
              <w:spacing w:before="0"/>
              <w:jc w:val="left"/>
              <w:rPr>
                <w:rFonts w:ascii="Times New Roman" w:hAnsi="Times New Roman"/>
                <w:b/>
                <w:szCs w:val="22"/>
              </w:rPr>
            </w:pPr>
            <w:r w:rsidRPr="00531C29">
              <w:rPr>
                <w:rFonts w:ascii="Times New Roman" w:hAnsi="Times New Roman"/>
                <w:b/>
                <w:szCs w:val="22"/>
              </w:rPr>
              <w:t>Iron was found at levels that exceed the secondary MCL of 300 ppb</w:t>
            </w:r>
          </w:p>
        </w:tc>
        <w:tc>
          <w:tcPr>
            <w:tcW w:w="2203" w:type="dxa"/>
            <w:tcBorders>
              <w:top w:val="double" w:sz="6" w:space="0" w:color="auto"/>
              <w:bottom w:val="single" w:sz="4" w:space="0" w:color="auto"/>
            </w:tcBorders>
            <w:shd w:val="clear" w:color="auto" w:fill="auto"/>
          </w:tcPr>
          <w:p w14:paraId="38F06260" w14:textId="7714A478" w:rsidR="00D50B8F" w:rsidRPr="00531C29" w:rsidRDefault="00D50B8F" w:rsidP="00AC41BE">
            <w:pPr>
              <w:pStyle w:val="BodyText"/>
              <w:spacing w:before="0"/>
              <w:jc w:val="left"/>
              <w:rPr>
                <w:rFonts w:ascii="Times New Roman" w:hAnsi="Times New Roman"/>
                <w:b/>
                <w:szCs w:val="22"/>
              </w:rPr>
            </w:pPr>
            <w:r w:rsidRPr="00531C29">
              <w:rPr>
                <w:rFonts w:ascii="Times New Roman" w:hAnsi="Times New Roman"/>
                <w:b/>
                <w:szCs w:val="22"/>
              </w:rPr>
              <w:t>2/20/18 - 8/30/18</w:t>
            </w:r>
          </w:p>
        </w:tc>
        <w:tc>
          <w:tcPr>
            <w:tcW w:w="2203" w:type="dxa"/>
            <w:vMerge w:val="restart"/>
            <w:tcBorders>
              <w:top w:val="double" w:sz="6" w:space="0" w:color="auto"/>
            </w:tcBorders>
            <w:shd w:val="clear" w:color="auto" w:fill="auto"/>
          </w:tcPr>
          <w:p w14:paraId="78FAC853" w14:textId="0DAB655C" w:rsidR="00D50B8F" w:rsidRPr="00531C29" w:rsidRDefault="00D50B8F" w:rsidP="00AC41BE">
            <w:pPr>
              <w:pStyle w:val="BodyText"/>
              <w:spacing w:before="0"/>
              <w:jc w:val="left"/>
              <w:rPr>
                <w:rFonts w:ascii="Times New Roman" w:hAnsi="Times New Roman"/>
                <w:b/>
                <w:szCs w:val="22"/>
              </w:rPr>
            </w:pPr>
            <w:r w:rsidRPr="00531C29">
              <w:rPr>
                <w:rFonts w:ascii="Times New Roman" w:hAnsi="Times New Roman"/>
                <w:b/>
                <w:szCs w:val="22"/>
              </w:rPr>
              <w:t>These results are limited to only 4 of our 19 sources and are not being used, but are active in the states system, so they need to be reported.</w:t>
            </w:r>
          </w:p>
        </w:tc>
        <w:tc>
          <w:tcPr>
            <w:tcW w:w="2096" w:type="dxa"/>
            <w:vMerge w:val="restart"/>
            <w:tcBorders>
              <w:top w:val="double" w:sz="6" w:space="0" w:color="auto"/>
            </w:tcBorders>
            <w:shd w:val="clear" w:color="auto" w:fill="auto"/>
          </w:tcPr>
          <w:p w14:paraId="47E414FC" w14:textId="674DDAC4" w:rsidR="00D50B8F" w:rsidRPr="00531C29" w:rsidRDefault="00D50B8F" w:rsidP="00AC41BE">
            <w:pPr>
              <w:pStyle w:val="BodyText"/>
              <w:spacing w:before="0"/>
              <w:jc w:val="left"/>
              <w:rPr>
                <w:rFonts w:ascii="Times New Roman" w:hAnsi="Times New Roman"/>
                <w:b/>
                <w:szCs w:val="22"/>
              </w:rPr>
            </w:pPr>
            <w:r w:rsidRPr="00531C29">
              <w:rPr>
                <w:rFonts w:ascii="Times New Roman" w:hAnsi="Times New Roman"/>
                <w:b/>
                <w:szCs w:val="22"/>
              </w:rPr>
              <w:t>The iron and manganese MCLs were set to protect you against unpleasant aesthetic effects (e.g., color, taste, and odor) and the staining of plumbing fixtures (e.g., tubs and sinks) and clothing while washing.</w:t>
            </w:r>
          </w:p>
        </w:tc>
      </w:tr>
      <w:tr w:rsidR="00D50B8F" w:rsidRPr="00F41F91" w14:paraId="28125CA4" w14:textId="77777777" w:rsidTr="00435A3F">
        <w:trPr>
          <w:trHeight w:val="504"/>
        </w:trPr>
        <w:tc>
          <w:tcPr>
            <w:tcW w:w="2095" w:type="dxa"/>
            <w:tcBorders>
              <w:bottom w:val="single" w:sz="18" w:space="0" w:color="auto"/>
            </w:tcBorders>
            <w:shd w:val="clear" w:color="auto" w:fill="auto"/>
          </w:tcPr>
          <w:p w14:paraId="3E70FDFC" w14:textId="6F5E6E70" w:rsidR="00D50B8F" w:rsidRPr="00531C29" w:rsidRDefault="00D50B8F" w:rsidP="00AC41BE">
            <w:pPr>
              <w:pStyle w:val="BodyText"/>
              <w:spacing w:before="0"/>
              <w:jc w:val="left"/>
              <w:rPr>
                <w:rFonts w:ascii="Times New Roman" w:hAnsi="Times New Roman"/>
                <w:b/>
                <w:szCs w:val="22"/>
              </w:rPr>
            </w:pPr>
            <w:r w:rsidRPr="00531C29">
              <w:rPr>
                <w:rFonts w:ascii="Times New Roman" w:hAnsi="Times New Roman"/>
                <w:b/>
                <w:szCs w:val="22"/>
              </w:rPr>
              <w:t>Manganese</w:t>
            </w:r>
          </w:p>
        </w:tc>
        <w:tc>
          <w:tcPr>
            <w:tcW w:w="2203" w:type="dxa"/>
            <w:tcBorders>
              <w:bottom w:val="single" w:sz="18" w:space="0" w:color="auto"/>
            </w:tcBorders>
            <w:shd w:val="clear" w:color="auto" w:fill="auto"/>
          </w:tcPr>
          <w:p w14:paraId="0FCC880A" w14:textId="3FF6542F" w:rsidR="00D50B8F" w:rsidRPr="00531C29" w:rsidRDefault="00D50B8F" w:rsidP="00AC41BE">
            <w:pPr>
              <w:pStyle w:val="BodyText"/>
              <w:spacing w:before="0"/>
              <w:jc w:val="left"/>
              <w:rPr>
                <w:rFonts w:ascii="Times New Roman" w:hAnsi="Times New Roman"/>
                <w:b/>
                <w:szCs w:val="22"/>
              </w:rPr>
            </w:pPr>
            <w:r w:rsidRPr="00531C29">
              <w:rPr>
                <w:rFonts w:ascii="Times New Roman" w:hAnsi="Times New Roman"/>
                <w:b/>
                <w:szCs w:val="22"/>
              </w:rPr>
              <w:t>Manganese was found at levels that exceed the secondary MCL of 50 ppb</w:t>
            </w:r>
          </w:p>
        </w:tc>
        <w:tc>
          <w:tcPr>
            <w:tcW w:w="2203" w:type="dxa"/>
            <w:tcBorders>
              <w:bottom w:val="single" w:sz="18" w:space="0" w:color="auto"/>
            </w:tcBorders>
            <w:shd w:val="clear" w:color="auto" w:fill="auto"/>
          </w:tcPr>
          <w:p w14:paraId="348B92CB" w14:textId="02F9CE78" w:rsidR="00D50B8F" w:rsidRPr="00531C29" w:rsidRDefault="00D50B8F" w:rsidP="00AC41BE">
            <w:pPr>
              <w:pStyle w:val="BodyText"/>
              <w:spacing w:before="0"/>
              <w:jc w:val="left"/>
              <w:rPr>
                <w:rFonts w:ascii="Times New Roman" w:hAnsi="Times New Roman"/>
                <w:b/>
                <w:szCs w:val="22"/>
              </w:rPr>
            </w:pPr>
            <w:r w:rsidRPr="00531C29">
              <w:rPr>
                <w:rFonts w:ascii="Times New Roman" w:hAnsi="Times New Roman"/>
                <w:b/>
                <w:szCs w:val="22"/>
              </w:rPr>
              <w:t>2/20/18 - 8/30/18</w:t>
            </w:r>
          </w:p>
        </w:tc>
        <w:tc>
          <w:tcPr>
            <w:tcW w:w="2203" w:type="dxa"/>
            <w:vMerge/>
            <w:tcBorders>
              <w:bottom w:val="single" w:sz="18" w:space="0" w:color="auto"/>
            </w:tcBorders>
            <w:shd w:val="clear" w:color="auto" w:fill="auto"/>
          </w:tcPr>
          <w:p w14:paraId="698B4132" w14:textId="77777777" w:rsidR="00D50B8F" w:rsidRPr="00F41F91" w:rsidRDefault="00D50B8F" w:rsidP="00AC41BE">
            <w:pPr>
              <w:pStyle w:val="BodyText"/>
              <w:spacing w:before="0"/>
              <w:jc w:val="left"/>
              <w:rPr>
                <w:rFonts w:ascii="Times New Roman" w:hAnsi="Times New Roman"/>
                <w:b/>
                <w:sz w:val="26"/>
              </w:rPr>
            </w:pPr>
          </w:p>
        </w:tc>
        <w:tc>
          <w:tcPr>
            <w:tcW w:w="2096" w:type="dxa"/>
            <w:vMerge/>
            <w:tcBorders>
              <w:bottom w:val="single" w:sz="18" w:space="0" w:color="auto"/>
            </w:tcBorders>
            <w:shd w:val="clear" w:color="auto" w:fill="auto"/>
          </w:tcPr>
          <w:p w14:paraId="1E5117FF" w14:textId="77777777" w:rsidR="00D50B8F" w:rsidRPr="00F41F91" w:rsidRDefault="00D50B8F"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14DB1F93" w:rsidR="00181F3E" w:rsidRPr="00F41F91" w:rsidRDefault="00181F3E" w:rsidP="00F75012">
            <w:pPr>
              <w:spacing w:before="20" w:after="20"/>
              <w:jc w:val="center"/>
              <w:rPr>
                <w:sz w:val="18"/>
              </w:rPr>
            </w:pPr>
            <w:r w:rsidRPr="00F41F91">
              <w:rPr>
                <w:sz w:val="18"/>
              </w:rPr>
              <w:t>(In the year)</w:t>
            </w:r>
            <w:r w:rsidR="00FC13A1">
              <w:rPr>
                <w:sz w:val="18"/>
              </w:rPr>
              <w:t xml:space="preserve">      0</w:t>
            </w:r>
          </w:p>
        </w:tc>
        <w:tc>
          <w:tcPr>
            <w:tcW w:w="1350" w:type="dxa"/>
            <w:tcBorders>
              <w:top w:val="nil"/>
            </w:tcBorders>
          </w:tcPr>
          <w:p w14:paraId="63C1391F" w14:textId="4A4E2774" w:rsidR="00181F3E" w:rsidRPr="00F41F91" w:rsidRDefault="00FC13A1" w:rsidP="00F75012">
            <w:pPr>
              <w:spacing w:before="20" w:after="20"/>
              <w:jc w:val="center"/>
              <w:rPr>
                <w:sz w:val="18"/>
              </w:rPr>
            </w:pPr>
            <w:r>
              <w:rPr>
                <w:sz w:val="18"/>
              </w:rPr>
              <w:t>3/7/18 - 10/16/18</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2A643E59" w:rsidR="00BC6327" w:rsidRPr="00F41F91" w:rsidRDefault="00FA3BAA" w:rsidP="00470811">
            <w:pPr>
              <w:pStyle w:val="BodyText"/>
              <w:spacing w:before="40" w:after="40"/>
              <w:rPr>
                <w:rFonts w:ascii="Times New Roman" w:hAnsi="Times New Roman"/>
                <w:sz w:val="18"/>
              </w:rPr>
            </w:pPr>
            <w:r>
              <w:rPr>
                <w:rFonts w:ascii="Times New Roman" w:hAnsi="Times New Roman"/>
                <w:sz w:val="18"/>
              </w:rPr>
              <w:t>Conventional Filtration</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0949DA54" w:rsidR="00BC6327" w:rsidRPr="00F41F91" w:rsidRDefault="00C2099A" w:rsidP="00470811">
            <w:pPr>
              <w:pStyle w:val="BodyText"/>
              <w:spacing w:before="40" w:after="40"/>
              <w:jc w:val="left"/>
              <w:rPr>
                <w:rFonts w:ascii="Times New Roman" w:hAnsi="Times New Roman"/>
                <w:sz w:val="18"/>
              </w:rPr>
            </w:pPr>
            <w:r>
              <w:rPr>
                <w:rFonts w:ascii="Times New Roman" w:hAnsi="Times New Roman"/>
                <w:sz w:val="18"/>
              </w:rPr>
              <w:t xml:space="preserve">1 – Be less than or equal to 0.3 </w:t>
            </w:r>
            <w:r w:rsidR="00BC6327" w:rsidRPr="00F41F91">
              <w:rPr>
                <w:rFonts w:ascii="Times New Roman" w:hAnsi="Times New Roman"/>
                <w:sz w:val="18"/>
              </w:rPr>
              <w:t>NTU in 95% of measurements in a month.</w:t>
            </w:r>
          </w:p>
          <w:p w14:paraId="69FD9228" w14:textId="20DDF4FA" w:rsidR="00BC6327" w:rsidRPr="00F41F91" w:rsidRDefault="00C2099A" w:rsidP="00470811">
            <w:pPr>
              <w:pStyle w:val="BodyText"/>
              <w:spacing w:before="40" w:after="40"/>
              <w:jc w:val="left"/>
              <w:rPr>
                <w:rFonts w:ascii="Times New Roman" w:hAnsi="Times New Roman"/>
                <w:sz w:val="18"/>
              </w:rPr>
            </w:pPr>
            <w:r>
              <w:rPr>
                <w:rFonts w:ascii="Times New Roman" w:hAnsi="Times New Roman"/>
                <w:sz w:val="18"/>
              </w:rPr>
              <w:t xml:space="preserve">2 – Not exceed 0.5 </w:t>
            </w:r>
            <w:r w:rsidR="00BC6327" w:rsidRPr="00F41F91">
              <w:rPr>
                <w:rFonts w:ascii="Times New Roman" w:hAnsi="Times New Roman"/>
                <w:sz w:val="18"/>
              </w:rPr>
              <w:t>NTU for more than eight consecutive hours.</w:t>
            </w:r>
          </w:p>
          <w:p w14:paraId="3FDD0942" w14:textId="269C810C" w:rsidR="00BC6327" w:rsidRPr="00F41F91" w:rsidRDefault="00C2099A" w:rsidP="00470811">
            <w:pPr>
              <w:pStyle w:val="BodyText"/>
              <w:spacing w:before="40" w:after="40"/>
              <w:jc w:val="left"/>
              <w:rPr>
                <w:rFonts w:ascii="Times New Roman" w:hAnsi="Times New Roman"/>
                <w:sz w:val="18"/>
              </w:rPr>
            </w:pPr>
            <w:r>
              <w:rPr>
                <w:rFonts w:ascii="Times New Roman" w:hAnsi="Times New Roman"/>
                <w:sz w:val="18"/>
              </w:rPr>
              <w:t xml:space="preserve">3 – Not exceed 1 </w:t>
            </w:r>
            <w:r w:rsidR="00BC6327" w:rsidRPr="00F41F91">
              <w:rPr>
                <w:rFonts w:ascii="Times New Roman" w:hAnsi="Times New Roman"/>
                <w:sz w:val="18"/>
              </w:rPr>
              <w:t>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lastRenderedPageBreak/>
              <w:t>Lowest monthly percentage of samples that met Turbidity Performance Standard No. 1.</w:t>
            </w:r>
          </w:p>
        </w:tc>
        <w:tc>
          <w:tcPr>
            <w:tcW w:w="6008" w:type="dxa"/>
            <w:tcBorders>
              <w:right w:val="single" w:sz="6" w:space="0" w:color="auto"/>
            </w:tcBorders>
          </w:tcPr>
          <w:p w14:paraId="5E5B78B1" w14:textId="5D0F782F" w:rsidR="00BC6327" w:rsidRPr="00F41F91" w:rsidRDefault="00C2099A">
            <w:pPr>
              <w:pStyle w:val="BodyText"/>
              <w:spacing w:before="40" w:after="40"/>
              <w:jc w:val="left"/>
              <w:rPr>
                <w:rFonts w:ascii="Times New Roman" w:hAnsi="Times New Roman"/>
                <w:sz w:val="18"/>
              </w:rPr>
            </w:pPr>
            <w:r>
              <w:rPr>
                <w:rFonts w:ascii="Times New Roman" w:hAnsi="Times New Roman"/>
                <w:sz w:val="18"/>
              </w:rPr>
              <w:t>100%</w:t>
            </w: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0A901C13" w:rsidR="00BC6327" w:rsidRPr="00F41F91" w:rsidRDefault="00C2099A">
            <w:pPr>
              <w:pStyle w:val="BodyText"/>
              <w:spacing w:before="40" w:after="40"/>
              <w:jc w:val="left"/>
              <w:rPr>
                <w:rFonts w:ascii="Times New Roman" w:hAnsi="Times New Roman"/>
                <w:sz w:val="18"/>
              </w:rPr>
            </w:pPr>
            <w:r>
              <w:rPr>
                <w:rFonts w:ascii="Times New Roman" w:hAnsi="Times New Roman"/>
                <w:sz w:val="18"/>
              </w:rPr>
              <w:t>0.175</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5591B036" w:rsidR="00BC6327" w:rsidRPr="00F41F91" w:rsidRDefault="00C2099A">
            <w:pPr>
              <w:pStyle w:val="BodyText"/>
              <w:spacing w:before="40" w:after="40"/>
              <w:jc w:val="left"/>
              <w:rPr>
                <w:rFonts w:ascii="Times New Roman" w:hAnsi="Times New Roman"/>
                <w:sz w:val="18"/>
              </w:rPr>
            </w:pPr>
            <w:r>
              <w:rPr>
                <w:rFonts w:ascii="Times New Roman" w:hAnsi="Times New Roman"/>
                <w:sz w:val="18"/>
              </w:rPr>
              <w:t>0</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sectPr w:rsidR="0060219E" w:rsidRPr="00F41F91" w:rsidSect="00E45705">
      <w:headerReference w:type="default" r:id="rId13"/>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F8FE8" w14:textId="77777777" w:rsidR="00355F18" w:rsidRDefault="00355F18">
      <w:r>
        <w:separator/>
      </w:r>
    </w:p>
  </w:endnote>
  <w:endnote w:type="continuationSeparator" w:id="0">
    <w:p w14:paraId="0946F121" w14:textId="77777777" w:rsidR="00355F18" w:rsidRDefault="0035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3A743" w14:textId="77777777" w:rsidR="00355F18" w:rsidRDefault="00355F18">
      <w:r>
        <w:separator/>
      </w:r>
    </w:p>
  </w:footnote>
  <w:footnote w:type="continuationSeparator" w:id="0">
    <w:p w14:paraId="7F5E99DC" w14:textId="77777777" w:rsidR="00355F18" w:rsidRDefault="00355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F68EF">
      <w:rPr>
        <w:rStyle w:val="PageNumber"/>
        <w:i/>
        <w:noProof/>
        <w:u w:val="single"/>
      </w:rPr>
      <w:t>5</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F68EF">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F68EF">
      <w:rPr>
        <w:rStyle w:val="PageNumber"/>
        <w:i/>
        <w:noProof/>
        <w:u w:val="single"/>
      </w:rPr>
      <w:t>5</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4AAD"/>
    <w:rsid w:val="00005E6E"/>
    <w:rsid w:val="00016106"/>
    <w:rsid w:val="00020F0D"/>
    <w:rsid w:val="00022705"/>
    <w:rsid w:val="00024D43"/>
    <w:rsid w:val="000360D3"/>
    <w:rsid w:val="000370BE"/>
    <w:rsid w:val="00044344"/>
    <w:rsid w:val="000450D8"/>
    <w:rsid w:val="000450E7"/>
    <w:rsid w:val="00046E8A"/>
    <w:rsid w:val="0004748A"/>
    <w:rsid w:val="00047C9E"/>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6C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24D1"/>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169B"/>
    <w:rsid w:val="00243361"/>
    <w:rsid w:val="002436C8"/>
    <w:rsid w:val="00243E5A"/>
    <w:rsid w:val="00246D6E"/>
    <w:rsid w:val="0025510E"/>
    <w:rsid w:val="00256496"/>
    <w:rsid w:val="00264941"/>
    <w:rsid w:val="00273001"/>
    <w:rsid w:val="00283790"/>
    <w:rsid w:val="002856B8"/>
    <w:rsid w:val="00294205"/>
    <w:rsid w:val="002A20BB"/>
    <w:rsid w:val="002A3636"/>
    <w:rsid w:val="002A5C9F"/>
    <w:rsid w:val="002A746D"/>
    <w:rsid w:val="002B0B02"/>
    <w:rsid w:val="002B3B52"/>
    <w:rsid w:val="002D15BC"/>
    <w:rsid w:val="002D15F9"/>
    <w:rsid w:val="002D429D"/>
    <w:rsid w:val="002D728F"/>
    <w:rsid w:val="002E43B8"/>
    <w:rsid w:val="002F07E8"/>
    <w:rsid w:val="002F0A31"/>
    <w:rsid w:val="002F1DD3"/>
    <w:rsid w:val="002F6EC9"/>
    <w:rsid w:val="00301D86"/>
    <w:rsid w:val="00304873"/>
    <w:rsid w:val="003205C1"/>
    <w:rsid w:val="00322340"/>
    <w:rsid w:val="003255C3"/>
    <w:rsid w:val="0033024B"/>
    <w:rsid w:val="00332A75"/>
    <w:rsid w:val="00334C3F"/>
    <w:rsid w:val="00335461"/>
    <w:rsid w:val="00340568"/>
    <w:rsid w:val="00341671"/>
    <w:rsid w:val="00342536"/>
    <w:rsid w:val="0034785D"/>
    <w:rsid w:val="00355F18"/>
    <w:rsid w:val="00357F0C"/>
    <w:rsid w:val="00365C7B"/>
    <w:rsid w:val="00377086"/>
    <w:rsid w:val="00383730"/>
    <w:rsid w:val="00391089"/>
    <w:rsid w:val="00391E62"/>
    <w:rsid w:val="00397893"/>
    <w:rsid w:val="003A5EB5"/>
    <w:rsid w:val="003B1F6B"/>
    <w:rsid w:val="003B3381"/>
    <w:rsid w:val="003C2FCC"/>
    <w:rsid w:val="003C3CDC"/>
    <w:rsid w:val="003C7E02"/>
    <w:rsid w:val="003E651E"/>
    <w:rsid w:val="003E7032"/>
    <w:rsid w:val="003F23AC"/>
    <w:rsid w:val="003F29ED"/>
    <w:rsid w:val="003F3A38"/>
    <w:rsid w:val="003F5E00"/>
    <w:rsid w:val="004053E9"/>
    <w:rsid w:val="00412B2F"/>
    <w:rsid w:val="00415693"/>
    <w:rsid w:val="00415B66"/>
    <w:rsid w:val="00416A8E"/>
    <w:rsid w:val="0041709B"/>
    <w:rsid w:val="004230E3"/>
    <w:rsid w:val="0042631E"/>
    <w:rsid w:val="00427F0E"/>
    <w:rsid w:val="00435A3F"/>
    <w:rsid w:val="00435DF5"/>
    <w:rsid w:val="00441930"/>
    <w:rsid w:val="00442D66"/>
    <w:rsid w:val="004445E4"/>
    <w:rsid w:val="00446969"/>
    <w:rsid w:val="0045424E"/>
    <w:rsid w:val="004642A5"/>
    <w:rsid w:val="00470811"/>
    <w:rsid w:val="0047086C"/>
    <w:rsid w:val="00472D17"/>
    <w:rsid w:val="00473411"/>
    <w:rsid w:val="00476E74"/>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23A94"/>
    <w:rsid w:val="00531C29"/>
    <w:rsid w:val="00534BB7"/>
    <w:rsid w:val="00535F64"/>
    <w:rsid w:val="00535F8B"/>
    <w:rsid w:val="00536B67"/>
    <w:rsid w:val="00537BEA"/>
    <w:rsid w:val="00540202"/>
    <w:rsid w:val="0054057D"/>
    <w:rsid w:val="00546A68"/>
    <w:rsid w:val="00546FDB"/>
    <w:rsid w:val="00552D92"/>
    <w:rsid w:val="005540D9"/>
    <w:rsid w:val="0055419E"/>
    <w:rsid w:val="0056039D"/>
    <w:rsid w:val="005830FA"/>
    <w:rsid w:val="0058536C"/>
    <w:rsid w:val="005937EB"/>
    <w:rsid w:val="005A087D"/>
    <w:rsid w:val="005C04C1"/>
    <w:rsid w:val="005C6812"/>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3129"/>
    <w:rsid w:val="0066456C"/>
    <w:rsid w:val="006672EF"/>
    <w:rsid w:val="006709F1"/>
    <w:rsid w:val="0067168B"/>
    <w:rsid w:val="00680846"/>
    <w:rsid w:val="0068272C"/>
    <w:rsid w:val="00691186"/>
    <w:rsid w:val="00695A6F"/>
    <w:rsid w:val="006A04A9"/>
    <w:rsid w:val="006A482B"/>
    <w:rsid w:val="006B2B00"/>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57FD"/>
    <w:rsid w:val="00737455"/>
    <w:rsid w:val="00742E55"/>
    <w:rsid w:val="007452F3"/>
    <w:rsid w:val="007471DB"/>
    <w:rsid w:val="00747292"/>
    <w:rsid w:val="00775871"/>
    <w:rsid w:val="00783F5A"/>
    <w:rsid w:val="00784E3A"/>
    <w:rsid w:val="0079320C"/>
    <w:rsid w:val="00796405"/>
    <w:rsid w:val="00796E52"/>
    <w:rsid w:val="007B0B24"/>
    <w:rsid w:val="007C18C6"/>
    <w:rsid w:val="007D1761"/>
    <w:rsid w:val="007D21BB"/>
    <w:rsid w:val="007D79F4"/>
    <w:rsid w:val="007F584E"/>
    <w:rsid w:val="007F5B12"/>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6582A"/>
    <w:rsid w:val="00970BCF"/>
    <w:rsid w:val="00973F02"/>
    <w:rsid w:val="009746A3"/>
    <w:rsid w:val="00974728"/>
    <w:rsid w:val="00975448"/>
    <w:rsid w:val="00975A98"/>
    <w:rsid w:val="009833B0"/>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07CC"/>
    <w:rsid w:val="00A72ADF"/>
    <w:rsid w:val="00A72B32"/>
    <w:rsid w:val="00A9315C"/>
    <w:rsid w:val="00A93A21"/>
    <w:rsid w:val="00A94D32"/>
    <w:rsid w:val="00A9766F"/>
    <w:rsid w:val="00AB01B0"/>
    <w:rsid w:val="00AB5E87"/>
    <w:rsid w:val="00AC41BE"/>
    <w:rsid w:val="00AC6D1E"/>
    <w:rsid w:val="00AD4876"/>
    <w:rsid w:val="00AE4B4B"/>
    <w:rsid w:val="00AF0445"/>
    <w:rsid w:val="00AF2E38"/>
    <w:rsid w:val="00AF68EF"/>
    <w:rsid w:val="00B0620C"/>
    <w:rsid w:val="00B1666D"/>
    <w:rsid w:val="00B2410E"/>
    <w:rsid w:val="00B3023D"/>
    <w:rsid w:val="00B30E79"/>
    <w:rsid w:val="00B44817"/>
    <w:rsid w:val="00B45743"/>
    <w:rsid w:val="00B51879"/>
    <w:rsid w:val="00B552D9"/>
    <w:rsid w:val="00B56F52"/>
    <w:rsid w:val="00B56F6C"/>
    <w:rsid w:val="00B606D3"/>
    <w:rsid w:val="00B646BC"/>
    <w:rsid w:val="00B677D0"/>
    <w:rsid w:val="00B67C49"/>
    <w:rsid w:val="00B738B4"/>
    <w:rsid w:val="00B76677"/>
    <w:rsid w:val="00B772E6"/>
    <w:rsid w:val="00B85CDA"/>
    <w:rsid w:val="00B87C5D"/>
    <w:rsid w:val="00B917F2"/>
    <w:rsid w:val="00B96EC8"/>
    <w:rsid w:val="00BA6254"/>
    <w:rsid w:val="00BB3E43"/>
    <w:rsid w:val="00BB412C"/>
    <w:rsid w:val="00BC2F95"/>
    <w:rsid w:val="00BC4EA7"/>
    <w:rsid w:val="00BC53A3"/>
    <w:rsid w:val="00BC6327"/>
    <w:rsid w:val="00BD43D3"/>
    <w:rsid w:val="00BD55BB"/>
    <w:rsid w:val="00BD5F31"/>
    <w:rsid w:val="00BE4E5D"/>
    <w:rsid w:val="00BE555D"/>
    <w:rsid w:val="00BE6564"/>
    <w:rsid w:val="00BF1F49"/>
    <w:rsid w:val="00BF6946"/>
    <w:rsid w:val="00BF725D"/>
    <w:rsid w:val="00C123E3"/>
    <w:rsid w:val="00C2099A"/>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05F0"/>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003C"/>
    <w:rsid w:val="00D26951"/>
    <w:rsid w:val="00D272CB"/>
    <w:rsid w:val="00D33C8C"/>
    <w:rsid w:val="00D37E1F"/>
    <w:rsid w:val="00D4127A"/>
    <w:rsid w:val="00D47015"/>
    <w:rsid w:val="00D50B8F"/>
    <w:rsid w:val="00D5320E"/>
    <w:rsid w:val="00D60888"/>
    <w:rsid w:val="00D7538B"/>
    <w:rsid w:val="00D77322"/>
    <w:rsid w:val="00D8188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6728"/>
    <w:rsid w:val="00F27D20"/>
    <w:rsid w:val="00F41F91"/>
    <w:rsid w:val="00F51B61"/>
    <w:rsid w:val="00F61DCB"/>
    <w:rsid w:val="00F66AE7"/>
    <w:rsid w:val="00F67D55"/>
    <w:rsid w:val="00F75012"/>
    <w:rsid w:val="00F75418"/>
    <w:rsid w:val="00F82FE4"/>
    <w:rsid w:val="00F87E2C"/>
    <w:rsid w:val="00F91354"/>
    <w:rsid w:val="00F925AF"/>
    <w:rsid w:val="00F943FC"/>
    <w:rsid w:val="00FA3BAA"/>
    <w:rsid w:val="00FB67EC"/>
    <w:rsid w:val="00FC01B5"/>
    <w:rsid w:val="00FC13A1"/>
    <w:rsid w:val="00FC34F6"/>
    <w:rsid w:val="00FD4B98"/>
    <w:rsid w:val="00FE6B49"/>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pa.gov/le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68F22-CC93-47C5-86BF-0F25735E7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15326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Frank Wilson</cp:lastModifiedBy>
  <cp:revision>48</cp:revision>
  <cp:lastPrinted>2019-07-02T22:29:00Z</cp:lastPrinted>
  <dcterms:created xsi:type="dcterms:W3CDTF">2019-05-29T17:07:00Z</dcterms:created>
  <dcterms:modified xsi:type="dcterms:W3CDTF">2019-07-02T22:29:00Z</dcterms:modified>
</cp:coreProperties>
</file>