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2021 Consumer Confidence Report</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Water System Information</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Water System Name: Tranquillity Irrigation District  </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Date: 10/4/2022</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Type of Water Source(s) in Use: [City Well #4 &amp; #6</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and General Location of Source(s): [City well # 6 &amp; #4 </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Drinking Water Source Assessment Information:</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Time and Place of Regularly Scheduled Board Meetings for Public Participation: 3rd wednesday of every month, Board room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More Information, Contact: [Danny Wade, General Manager 559-698-7225</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This Report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test the drinking water quality for many constituents as required by state and federal regulations.  This report shows the results of our monitoring for the period of January 1 to December 31, </w:t>
      </w:r>
      <w:r>
        <w:rPr>
          <w:rFonts w:ascii="Arial" w:hAnsi="Arial" w:cs="Arial" w:eastAsia="Arial"/>
          <w:color w:val="auto"/>
          <w:spacing w:val="0"/>
          <w:position w:val="0"/>
          <w:sz w:val="24"/>
          <w:shd w:fill="FFFF00" w:val="clear"/>
        </w:rPr>
        <w:t xml:space="preserve">2021</w:t>
      </w:r>
      <w:r>
        <w:rPr>
          <w:rFonts w:ascii="Arial" w:hAnsi="Arial" w:cs="Arial" w:eastAsia="Arial"/>
          <w:color w:val="auto"/>
          <w:spacing w:val="0"/>
          <w:position w:val="0"/>
          <w:sz w:val="24"/>
          <w:shd w:fill="auto" w:val="clear"/>
        </w:rPr>
        <w:t xml:space="preserve"> and may include earlier monitoring data.</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Importance of This Report Statement in Five Non-English Languages (Spanish, Mandarin, Tagalog, Vietnamese, and Hmong)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Spanish:  Este informe contiene información muy importante sobre su agua para beber.  Favor de comunicarse [Enter Water System’s Name] a [Enter Water System’s Address or Phone Number] para asistirlo en español.</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Mandarin:  </w:t>
      </w:r>
      <w:r>
        <w:rPr>
          <w:rFonts w:ascii="SimSun" w:hAnsi="SimSun" w:cs="SimSun" w:eastAsia="SimSun"/>
          <w:color w:val="auto"/>
          <w:spacing w:val="0"/>
          <w:position w:val="0"/>
          <w:sz w:val="24"/>
          <w:shd w:fill="auto" w:val="clear"/>
        </w:rPr>
        <w:t xml:space="preserve">这份报告含有关于您的饮用水的重要讯息。请用以下地址和电话联系</w:t>
      </w:r>
      <w:r>
        <w:rPr>
          <w:rFonts w:ascii="Arial" w:hAnsi="Arial" w:cs="Arial" w:eastAsia="Arial"/>
          <w:color w:val="auto"/>
          <w:spacing w:val="0"/>
          <w:position w:val="0"/>
          <w:sz w:val="24"/>
          <w:shd w:fill="auto" w:val="clear"/>
        </w:rPr>
        <w:t xml:space="preserve"> [Enter Water System Name]</w:t>
      </w:r>
      <w:r>
        <w:rPr>
          <w:rFonts w:ascii="SimSun" w:hAnsi="SimSun" w:cs="SimSun" w:eastAsia="SimSun"/>
          <w:color w:val="auto"/>
          <w:spacing w:val="0"/>
          <w:position w:val="0"/>
          <w:sz w:val="24"/>
          <w:shd w:fill="auto" w:val="clear"/>
        </w:rPr>
        <w:t xml:space="preserve">以获得中文的帮助</w:t>
      </w:r>
      <w:r>
        <w:rPr>
          <w:rFonts w:ascii="Arial" w:hAnsi="Arial" w:cs="Arial" w:eastAsia="Arial"/>
          <w:color w:val="auto"/>
          <w:spacing w:val="0"/>
          <w:position w:val="0"/>
          <w:sz w:val="24"/>
          <w:shd w:fill="auto" w:val="clear"/>
        </w:rPr>
        <w:t xml:space="preserve">: [Enter Water System’s Address][Enter Water System’s Phone Number].</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Tagalog: Ang pag-uulat na ito ay naglalaman ng mahalagang impormasyon tungkol sa inyong inuming tubig.  Mangyaring makipag-ugnayan sa [Enter Water System’s Name and Address] o tumawag sa [Enter Water System’s Phone Number] para matulungan sa wikang Tagalog.</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Vietnamese:  Báo cáo này ch</w:t>
      </w:r>
      <w:r>
        <w:rPr>
          <w:rFonts w:ascii="Arial" w:hAnsi="Arial" w:cs="Arial" w:eastAsia="Arial"/>
          <w:color w:val="auto"/>
          <w:spacing w:val="0"/>
          <w:position w:val="0"/>
          <w:sz w:val="24"/>
          <w:shd w:fill="auto" w:val="clear"/>
        </w:rPr>
        <w:t xml:space="preserve">ứa th</w:t>
      </w:r>
      <w:r>
        <w:rPr>
          <w:rFonts w:ascii="Arial" w:hAnsi="Arial" w:cs="Arial" w:eastAsia="Arial"/>
          <w:color w:val="auto"/>
          <w:spacing w:val="0"/>
          <w:position w:val="0"/>
          <w:sz w:val="24"/>
          <w:shd w:fill="auto" w:val="clear"/>
        </w:rPr>
        <w:t xml:space="preserve">ông tin quan tr</w:t>
      </w:r>
      <w:r>
        <w:rPr>
          <w:rFonts w:ascii="Arial" w:hAnsi="Arial" w:cs="Arial" w:eastAsia="Arial"/>
          <w:color w:val="auto"/>
          <w:spacing w:val="0"/>
          <w:position w:val="0"/>
          <w:sz w:val="24"/>
          <w:shd w:fill="auto" w:val="clear"/>
        </w:rPr>
        <w:t xml:space="preserve">ọng về n</w:t>
      </w:r>
      <w:r>
        <w:rPr>
          <w:rFonts w:ascii="Arial" w:hAnsi="Arial" w:cs="Arial" w:eastAsia="Arial"/>
          <w:color w:val="auto"/>
          <w:spacing w:val="0"/>
          <w:position w:val="0"/>
          <w:sz w:val="24"/>
          <w:shd w:fill="auto" w:val="clear"/>
        </w:rPr>
        <w:t xml:space="preserve">ư</w:t>
      </w:r>
      <w:r>
        <w:rPr>
          <w:rFonts w:ascii="Arial" w:hAnsi="Arial" w:cs="Arial" w:eastAsia="Arial"/>
          <w:color w:val="auto"/>
          <w:spacing w:val="0"/>
          <w:position w:val="0"/>
          <w:sz w:val="24"/>
          <w:shd w:fill="auto" w:val="clear"/>
        </w:rPr>
        <w:t xml:space="preserve">ớc uống của bạn.  Xin vui l</w:t>
      </w:r>
      <w:r>
        <w:rPr>
          <w:rFonts w:ascii="Arial" w:hAnsi="Arial" w:cs="Arial" w:eastAsia="Arial"/>
          <w:color w:val="auto"/>
          <w:spacing w:val="0"/>
          <w:position w:val="0"/>
          <w:sz w:val="24"/>
          <w:shd w:fill="auto" w:val="clear"/>
        </w:rPr>
        <w:t xml:space="preserve">òng liên h</w:t>
      </w:r>
      <w:r>
        <w:rPr>
          <w:rFonts w:ascii="Arial" w:hAnsi="Arial" w:cs="Arial" w:eastAsia="Arial"/>
          <w:color w:val="auto"/>
          <w:spacing w:val="0"/>
          <w:position w:val="0"/>
          <w:sz w:val="24"/>
          <w:shd w:fill="auto" w:val="clear"/>
        </w:rPr>
        <w:t xml:space="preserve">ệ [Enter Water System’s Name] tại [Enter Water System’s Address or Phone Number] </w:t>
      </w:r>
      <w:r>
        <w:rPr>
          <w:rFonts w:ascii="Arial" w:hAnsi="Arial" w:cs="Arial" w:eastAsia="Arial"/>
          <w:color w:val="auto"/>
          <w:spacing w:val="0"/>
          <w:position w:val="0"/>
          <w:sz w:val="24"/>
          <w:shd w:fill="auto" w:val="clear"/>
        </w:rPr>
        <w:t xml:space="preserve">đ</w:t>
      </w:r>
      <w:r>
        <w:rPr>
          <w:rFonts w:ascii="Arial" w:hAnsi="Arial" w:cs="Arial" w:eastAsia="Arial"/>
          <w:color w:val="auto"/>
          <w:spacing w:val="0"/>
          <w:position w:val="0"/>
          <w:sz w:val="24"/>
          <w:shd w:fill="auto" w:val="clear"/>
        </w:rPr>
        <w:t xml:space="preserve">ể </w:t>
      </w:r>
      <w:r>
        <w:rPr>
          <w:rFonts w:ascii="Arial" w:hAnsi="Arial" w:cs="Arial" w:eastAsia="Arial"/>
          <w:color w:val="auto"/>
          <w:spacing w:val="0"/>
          <w:position w:val="0"/>
          <w:sz w:val="24"/>
          <w:shd w:fill="auto" w:val="clear"/>
        </w:rPr>
        <w:t xml:space="preserve">đư</w:t>
      </w:r>
      <w:r>
        <w:rPr>
          <w:rFonts w:ascii="Arial" w:hAnsi="Arial" w:cs="Arial" w:eastAsia="Arial"/>
          <w:color w:val="auto"/>
          <w:spacing w:val="0"/>
          <w:position w:val="0"/>
          <w:sz w:val="24"/>
          <w:shd w:fill="auto" w:val="clear"/>
        </w:rPr>
        <w:t xml:space="preserve">ợc hỗ trợ gi</w:t>
      </w:r>
      <w:r>
        <w:rPr>
          <w:rFonts w:ascii="Arial" w:hAnsi="Arial" w:cs="Arial" w:eastAsia="Arial"/>
          <w:color w:val="auto"/>
          <w:spacing w:val="0"/>
          <w:position w:val="0"/>
          <w:sz w:val="24"/>
          <w:shd w:fill="auto" w:val="clear"/>
        </w:rPr>
        <w:t xml:space="preserve">úp b</w:t>
      </w:r>
      <w:r>
        <w:rPr>
          <w:rFonts w:ascii="Arial" w:hAnsi="Arial" w:cs="Arial" w:eastAsia="Arial"/>
          <w:color w:val="auto"/>
          <w:spacing w:val="0"/>
          <w:position w:val="0"/>
          <w:sz w:val="24"/>
          <w:shd w:fill="auto" w:val="clear"/>
        </w:rPr>
        <w:t xml:space="preserve">ằng tiếng Việt.</w:t>
      </w:r>
    </w:p>
    <w:p>
      <w:pPr>
        <w:spacing w:before="0" w:after="18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Language in Hmong:  Tsab ntawv no muaj cov ntsiab lus tseem ceeb txog koj cov dej haus.  Thov hu rau [Enter Water System’s Name] ntawm [Enter Water System’s Address or Phone Number ] rau kev pab hauv lus Askiv.</w:t>
      </w:r>
    </w:p>
    <w:p>
      <w:pPr>
        <w:keepNext w:val="true"/>
        <w:spacing w:before="0" w:after="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Terms Used in This Report</w:t>
      </w:r>
    </w:p>
    <w:tbl>
      <w:tblPr/>
      <w:tblGrid>
        <w:gridCol w:w="2695"/>
        <w:gridCol w:w="8095"/>
      </w:tblGrid>
      <w:tr>
        <w:trPr>
          <w:trHeight w:val="226" w:hRule="auto"/>
          <w:jc w:val="left"/>
        </w:trPr>
        <w:tc>
          <w:tcPr>
            <w:tcW w:w="26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Term</w:t>
            </w:r>
          </w:p>
        </w:tc>
        <w:tc>
          <w:tcPr>
            <w:tcW w:w="80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Definition</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Level 1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Level 1 assessment is a study of the water system to identify potential problems and determine (if possible) why total coliform bacteria have been found in our water system.</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Level 2 Assessment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Level 2 assessment is a very detailed study of the water system to identify potential problems and determine (if possible) why an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MCL violation has occurred and/or why total coliform bacteria have been found in our water system on multiple occasions.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Contaminant Level (MCL)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highest level of a contaminant that is allowed in drinking water.  Primary MCLs are set as close to the PHGs (or MCLGs) as is economically and technologically feasible.  Secondary MCLs are set to protect the odor, taste, and appearance of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Contaminant Level Goal (MCLG)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MCLGs are set by the U.S. Environmental Protection Agency (U.S. EPA).</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Residual Disinfectant Level (MRDL)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highest level of a disinfectant allowed in drinking water.  There is convincing evidence that addition of a disinfectant is necessary for control of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Maximum Residual Disinfectant Level Goal (MRDLG)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drinking water disinfectant below which there is no known or expected risk to health.  MRDLGs do not reflect the benefits of the use of disinfectants to control microbial contaminants.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Primary Drinking Water Standards (PDWS)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MCLs and MRDLs for contaminants that affect health along with their monitoring and reporting requirements, and water treatment requirements.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Public Health Goal</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(PHG)</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level of a contaminant in drinking water below which there is no known or expected risk to health.  PHGs are set by the California Environmental Protection Agency.</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Regulatory Action Level</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The concentration of a contaminant which, if exceeded, triggers treatment or other requirements that a water system must follow.</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Secondary Drinking Water Standards (SDWS)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MCLs for contaminants that affect taste, odor, or appearance of the drinking water.  Contaminants with SDWSs do not affect the health at the MCL levels.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Treatment Technique</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 required process intended to reduce the level of a contaminant in drinking water.</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Variances and Exemptions</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Permissions from the State Water Resources Control Board (State Board) to exceed an MCL or not comply with a treatment technique under certain conditions.</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ND</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Not detectable at testing limit.</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ppm</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million or milligrams per liter (mg/L)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ppb</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billion or micrograms per liter (µg/L)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ppt</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trillion or nanograms per liter (ng/L)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ppq</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parts per quadrillion or picogram per liter (pg/L)</w:t>
            </w:r>
          </w:p>
        </w:tc>
      </w:tr>
      <w:tr>
        <w:trPr>
          <w:trHeight w:val="1" w:hRule="atLeast"/>
          <w:jc w:val="left"/>
        </w:trPr>
        <w:tc>
          <w:tcPr>
            <w:tcW w:w="26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pCi/L</w:t>
            </w:r>
          </w:p>
        </w:tc>
        <w:tc>
          <w:tcPr>
            <w:tcW w:w="809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picocuries per liter (a measure of radiation)</w:t>
            </w:r>
          </w:p>
        </w:tc>
      </w:tr>
    </w:tbl>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Sources of Drinking Water and Contaminants that May Be Present in Source Water</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Contaminants that may be present in source water include: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Microbial contaminants, such as viruses and bacteria, that may come from sewage treatment plants, septic systems, agricultural livestock operations, and wildlife.</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Inorganic contaminants, such as salts and metals, that can be naturally-occurring or result from urban stormwater runoff, industrial or domestic wastewater discharges, oil and gas production, mining, or farming.</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Pesticides and herbicides, that may come from a variety of sources such as agriculture, urban stormwater runoff, and residential uses.</w:t>
      </w:r>
    </w:p>
    <w:p>
      <w:pPr>
        <w:numPr>
          <w:ilvl w:val="0"/>
          <w:numId w:val="52"/>
        </w:numPr>
        <w:spacing w:before="0" w:after="24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Organic chemical contaminants, including synthetic and volatile organic chemicals, that are byproducts of industrial processes and petroleum production, and can also come from gas stations, urban stormwater runoff, agricultural application, and septic systems.</w:t>
      </w:r>
    </w:p>
    <w:p>
      <w:pPr>
        <w:numPr>
          <w:ilvl w:val="0"/>
          <w:numId w:val="52"/>
        </w:numPr>
        <w:spacing w:before="0" w:after="0" w:line="240"/>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Radioactive contaminants, that can be naturally-occurring or be the result of oil and gas production and mining activities.</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Regulation of Drinking Water and Bottled Water Quality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pPr>
        <w:keepNext w:val="true"/>
        <w:spacing w:before="360" w:after="24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About Your Drinking Water Quality</w:t>
      </w:r>
    </w:p>
    <w:p>
      <w:pPr>
        <w:spacing w:before="120" w:after="12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Drinking Water Contaminants Detected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FFFF00" w:val="clear"/>
        </w:rPr>
        <w:t xml:space="preserve">Table 1.  Sampling Results Showing the Detection of Coliform Bacteria</w:t>
      </w:r>
    </w:p>
    <w:p>
      <w:pPr>
        <w:keepNext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Complete if bacteria are detected.</w:t>
      </w:r>
    </w:p>
    <w:p>
      <w:pPr>
        <w:keepNext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2065"/>
        <w:gridCol w:w="1617"/>
        <w:gridCol w:w="1443"/>
        <w:gridCol w:w="2610"/>
        <w:gridCol w:w="990"/>
        <w:gridCol w:w="2071"/>
      </w:tblGrid>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Microbiological Contaminants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Highest No. of Detections</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No. of Months in Violation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MCLG</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Typical Source of Bacteria</w:t>
            </w:r>
          </w:p>
        </w:tc>
      </w:tr>
      <w:tr>
        <w:trPr>
          <w:trHeight w:val="1" w:hRule="atLeast"/>
          <w:jc w:val="left"/>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i/>
                <w:color w:val="auto"/>
                <w:spacing w:val="0"/>
                <w:position w:val="0"/>
                <w:sz w:val="24"/>
                <w:shd w:fill="FFFF00" w:val="clear"/>
              </w:rPr>
              <w:t xml:space="preserve">E. coli</w:t>
              <w:br/>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rPr>
            </w:pPr>
            <w:r>
              <w:rPr>
                <w:rFonts w:ascii="Arial" w:hAnsi="Arial" w:cs="Arial" w:eastAsia="Arial"/>
                <w:color w:val="000000"/>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N/A</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Human and animal fecal waste</w:t>
            </w:r>
          </w:p>
        </w:tc>
      </w:tr>
    </w:tbl>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(a) Routine and repeat samples are total coliform-positive and either is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or system fails to take repeat samples following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 or system fails to analyze total coliform-positive repeat sample for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FFFF00" w:val="clear"/>
        </w:rPr>
      </w:pPr>
      <w:r>
        <w:rPr>
          <w:rFonts w:ascii="Arial" w:hAnsi="Arial" w:cs="Arial" w:eastAsia="Arial"/>
          <w:b/>
          <w:color w:val="auto"/>
          <w:spacing w:val="0"/>
          <w:position w:val="0"/>
          <w:sz w:val="24"/>
          <w:shd w:fill="FFFF00" w:val="clear"/>
        </w:rPr>
        <w:t xml:space="preserve">Table 1.A. Compliance with Total Coliform MCL between January 1, 2021 and June 30, 2021 (inclusive)</w:t>
      </w:r>
    </w:p>
    <w:p>
      <w:pPr>
        <w:spacing w:before="0" w:after="0" w:line="240"/>
        <w:ind w:right="0" w:left="0" w:firstLine="0"/>
        <w:jc w:val="left"/>
        <w:rPr>
          <w:rFonts w:ascii="Arial" w:hAnsi="Arial" w:cs="Arial" w:eastAsia="Arial"/>
          <w:color w:val="auto"/>
          <w:spacing w:val="0"/>
          <w:position w:val="0"/>
          <w:sz w:val="24"/>
          <w:shd w:fill="FFFF00" w:val="clear"/>
        </w:rPr>
      </w:pPr>
    </w:p>
    <w:tbl>
      <w:tblPr/>
      <w:tblGrid>
        <w:gridCol w:w="2065"/>
        <w:gridCol w:w="1617"/>
        <w:gridCol w:w="1443"/>
        <w:gridCol w:w="2610"/>
        <w:gridCol w:w="990"/>
        <w:gridCol w:w="2071"/>
      </w:tblGrid>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Microbiological Contaminants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Highest No. of Detections</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No. of Months in Violation</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MCLG</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rPr>
            </w:pPr>
            <w:r>
              <w:rPr>
                <w:rFonts w:ascii="Arial" w:hAnsi="Arial" w:cs="Arial" w:eastAsia="Arial"/>
                <w:b/>
                <w:color w:val="auto"/>
                <w:spacing w:val="0"/>
                <w:position w:val="0"/>
                <w:sz w:val="24"/>
                <w:shd w:fill="FFFF00" w:val="clear"/>
              </w:rPr>
              <w:t xml:space="preserve">Typical Source of Bacteria</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Total Coliform Bacteria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1 positive monthly sample (a)</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Naturally present in the environment</w:t>
            </w:r>
          </w:p>
        </w:tc>
      </w:tr>
      <w:tr>
        <w:trPr>
          <w:trHeight w:val="611" w:hRule="auto"/>
          <w:jc w:val="left"/>
          <w:cantSplit w:val="1"/>
        </w:trPr>
        <w:tc>
          <w:tcPr>
            <w:tcW w:w="20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Fecal Coliform and </w:t>
            </w:r>
            <w:r>
              <w:rPr>
                <w:rFonts w:ascii="Arial" w:hAnsi="Arial" w:cs="Arial" w:eastAsia="Arial"/>
                <w:i/>
                <w:color w:val="auto"/>
                <w:spacing w:val="0"/>
                <w:position w:val="0"/>
                <w:sz w:val="24"/>
                <w:shd w:fill="FFFF00" w:val="clear"/>
              </w:rPr>
              <w:t xml:space="preserve">E. coli </w:t>
            </w:r>
          </w:p>
        </w:tc>
        <w:tc>
          <w:tcPr>
            <w:tcW w:w="16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rPr>
            </w:pPr>
            <w:r>
              <w:rPr>
                <w:rFonts w:ascii="Arial" w:hAnsi="Arial" w:cs="Arial" w:eastAsia="Arial"/>
                <w:color w:val="auto"/>
                <w:spacing w:val="0"/>
                <w:position w:val="0"/>
                <w:sz w:val="24"/>
                <w:shd w:fill="FFFF00" w:val="clear"/>
              </w:rPr>
              <w:t xml:space="preserve">0</w:t>
            </w:r>
          </w:p>
        </w:tc>
        <w:tc>
          <w:tcPr>
            <w:tcW w:w="14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26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0</w:t>
            </w: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None</w:t>
            </w:r>
          </w:p>
        </w:tc>
        <w:tc>
          <w:tcPr>
            <w:tcW w:w="20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color w:val="auto"/>
                <w:spacing w:val="0"/>
                <w:position w:val="0"/>
                <w:sz w:val="24"/>
                <w:shd w:fill="FFFF00" w:val="clear"/>
              </w:rPr>
              <w:t xml:space="preserve">Human and animal fecal waste</w:t>
            </w:r>
          </w:p>
        </w:tc>
      </w:tr>
    </w:tbl>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(a) For systems collecting fewer than 40 samples per month: two or more positively monthly samples is a violation of the total coliform MCL</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FFFF00" w:val="clear"/>
        </w:rPr>
        <w:t xml:space="preserve">For violation of the total coliform MCL, include potential adverse health effects, and actions taken by water system to address the violation</w:t>
      </w:r>
      <w:r>
        <w:rPr>
          <w:rFonts w:ascii="Arial" w:hAnsi="Arial" w:cs="Arial" w:eastAsia="Arial"/>
          <w:b/>
          <w:color w:val="auto"/>
          <w:spacing w:val="0"/>
          <w:position w:val="0"/>
          <w:sz w:val="24"/>
          <w:shd w:fill="FFFF00" w:val="clear"/>
        </w:rPr>
        <w:t xml:space="preserve">: </w:t>
      </w:r>
      <w:r>
        <w:rPr>
          <w:rFonts w:ascii="Arial" w:hAnsi="Arial" w:cs="Arial" w:eastAsia="Arial"/>
          <w:color w:val="auto"/>
          <w:spacing w:val="0"/>
          <w:position w:val="0"/>
          <w:sz w:val="24"/>
          <w:shd w:fill="FFFF00" w:val="clear"/>
        </w:rPr>
        <w:t xml:space="preserve">[Enter information]</w:t>
      </w:r>
    </w:p>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Sampling Results Showing the Detection of Lead and Copper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Complete if lead or copper is detected in the last sample set.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85"/>
        <w:gridCol w:w="1440"/>
        <w:gridCol w:w="900"/>
        <w:gridCol w:w="990"/>
        <w:gridCol w:w="900"/>
        <w:gridCol w:w="540"/>
        <w:gridCol w:w="540"/>
        <w:gridCol w:w="1350"/>
        <w:gridCol w:w="3240"/>
      </w:tblGrid>
      <w:tr>
        <w:trPr>
          <w:trHeight w:val="1862" w:hRule="auto"/>
          <w:jc w:val="left"/>
          <w:cantSplit w:val="1"/>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Lead and Copper </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 of Samples Collected</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90</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Percentile Level Detected</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 Sites Exceeding AL</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AL</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PHG</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 of Schools Requesting Lead Sampling</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center"/>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Typical Source of</w:t>
            </w:r>
          </w:p>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Contaminant</w:t>
            </w:r>
          </w:p>
        </w:tc>
      </w:tr>
      <w:tr>
        <w:trPr>
          <w:trHeight w:val="1" w:hRule="atLeast"/>
          <w:jc w:val="left"/>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Lead (ppb)</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N/A</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15</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0.2</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Internal corrosion of household water plumbing systems; discharges from industrial manufacturers; erosion of natural deposits</w:t>
            </w:r>
          </w:p>
        </w:tc>
      </w:tr>
      <w:tr>
        <w:trPr>
          <w:trHeight w:val="1" w:hRule="atLeast"/>
          <w:jc w:val="left"/>
        </w:trPr>
        <w:tc>
          <w:tcPr>
            <w:tcW w:w="985"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Copper (ppm)</w:t>
            </w:r>
          </w:p>
        </w:tc>
        <w:tc>
          <w:tcPr>
            <w:tcW w:w="14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N/A</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99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90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1.3</w:t>
            </w:r>
          </w:p>
        </w:tc>
        <w:tc>
          <w:tcPr>
            <w:tcW w:w="5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0.3</w:t>
            </w:r>
          </w:p>
        </w:tc>
        <w:tc>
          <w:tcPr>
            <w:tcW w:w="135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w:t>
            </w:r>
          </w:p>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applicable</w:t>
            </w:r>
          </w:p>
        </w:tc>
        <w:tc>
          <w:tcPr>
            <w:tcW w:w="3240" w:type="dxa"/>
            <w:tcBorders>
              <w:top w:val="single" w:color="000000" w:sz="4"/>
              <w:left w:val="single" w:color="000000" w:sz="4"/>
              <w:bottom w:val="single" w:color="000000" w:sz="4"/>
              <w:right w:val="single" w:color="000000" w:sz="4"/>
            </w:tcBorders>
            <w:shd w:color="000000" w:fill="ffffff" w:val="clear"/>
            <w:tcMar>
              <w:left w:w="86" w:type="dxa"/>
              <w:right w:w="86"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Internal corrosion of household plumbing systems; erosion of natural deposits; leaching from wood preservatives</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Sampling Results for Sodium and Hardness</w:t>
      </w:r>
    </w:p>
    <w:tbl>
      <w:tblPr/>
      <w:tblGrid>
        <w:gridCol w:w="2250"/>
        <w:gridCol w:w="1345"/>
        <w:gridCol w:w="1260"/>
        <w:gridCol w:w="1530"/>
        <w:gridCol w:w="810"/>
        <w:gridCol w:w="1080"/>
        <w:gridCol w:w="2561"/>
      </w:tblGrid>
      <w:tr>
        <w:trPr>
          <w:trHeight w:val="1" w:hRule="atLeast"/>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Chemical or Constituent (and reporting units)</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Range of Detections</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MCL</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PHG (MCLG)</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Typical Source of Contaminant</w:t>
            </w:r>
          </w:p>
        </w:tc>
      </w:tr>
      <w:tr>
        <w:trPr>
          <w:trHeight w:val="432" w:hRule="auto"/>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Sodium (ppm)</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N/A</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None</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None</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Salt present in the water and is generally naturally occurring</w:t>
            </w:r>
          </w:p>
        </w:tc>
      </w:tr>
      <w:tr>
        <w:trPr>
          <w:trHeight w:val="1" w:hRule="atLeast"/>
          <w:jc w:val="left"/>
        </w:trPr>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Hardness (ppm)</w:t>
            </w:r>
          </w:p>
        </w:tc>
        <w:tc>
          <w:tcPr>
            <w:tcW w:w="13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N/A</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81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None</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None</w:t>
            </w:r>
          </w:p>
        </w:tc>
        <w:tc>
          <w:tcPr>
            <w:tcW w:w="256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Sum of polyvalent cations present in the water, generally magnesium and calcium, and are usually naturally occurring</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Contaminants with a Primary Drinking Water Standard</w:t>
      </w:r>
    </w:p>
    <w:tbl>
      <w:tblPr/>
      <w:tblGrid>
        <w:gridCol w:w="2245"/>
        <w:gridCol w:w="1440"/>
        <w:gridCol w:w="1260"/>
        <w:gridCol w:w="1530"/>
        <w:gridCol w:w="1170"/>
        <w:gridCol w:w="1260"/>
        <w:gridCol w:w="1931"/>
      </w:tblGrid>
      <w:tr>
        <w:trPr>
          <w:trHeight w:val="1511" w:hRule="auto"/>
          <w:jc w:val="left"/>
          <w:cantSplit w:val="1"/>
        </w:trPr>
        <w:tc>
          <w:tcPr>
            <w:tcW w:w="224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or Constituent</w:t>
            </w:r>
          </w:p>
          <w:p>
            <w:pPr>
              <w:keepNext w:val="true"/>
              <w:keepLines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w:t>
            </w:r>
          </w:p>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reporting units)</w:t>
            </w:r>
          </w:p>
        </w:tc>
        <w:tc>
          <w:tcPr>
            <w:tcW w:w="144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Range of Detections</w:t>
            </w:r>
          </w:p>
        </w:tc>
        <w:tc>
          <w:tcPr>
            <w:tcW w:w="117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MCL [MRDL]</w:t>
            </w:r>
          </w:p>
        </w:tc>
        <w:tc>
          <w:tcPr>
            <w:tcW w:w="1260"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PHG (MCLG) [MRDLG]</w:t>
            </w:r>
          </w:p>
        </w:tc>
        <w:tc>
          <w:tcPr>
            <w:tcW w:w="1931"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Typical Source of Contaminant</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30" w:firstLine="0"/>
              <w:jc w:val="both"/>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keepLines w:val="true"/>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Source]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30" w:firstLine="0"/>
              <w:jc w:val="both"/>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Source]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30" w:firstLine="0"/>
              <w:jc w:val="both"/>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93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Source]</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Contaminants with a Secondary Drinking Water Standard</w:t>
      </w:r>
    </w:p>
    <w:tbl>
      <w:tblPr/>
      <w:tblGrid>
        <w:gridCol w:w="2245"/>
        <w:gridCol w:w="1440"/>
        <w:gridCol w:w="1260"/>
        <w:gridCol w:w="1530"/>
        <w:gridCol w:w="900"/>
        <w:gridCol w:w="1170"/>
        <w:gridCol w:w="2291"/>
      </w:tblGrid>
      <w:tr>
        <w:trPr>
          <w:trHeight w:val="1" w:hRule="atLeast"/>
          <w:jc w:val="left"/>
        </w:trPr>
        <w:tc>
          <w:tcPr>
            <w:tcW w:w="224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Chemical or Constituent (and reporting units)</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w:t>
            </w:r>
          </w:p>
        </w:tc>
        <w:tc>
          <w:tcPr>
            <w:tcW w:w="12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Range of Detections</w:t>
            </w:r>
          </w:p>
        </w:tc>
        <w:tc>
          <w:tcPr>
            <w:tcW w:w="90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SMCL</w:t>
            </w:r>
          </w:p>
        </w:tc>
        <w:tc>
          <w:tcPr>
            <w:tcW w:w="117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keepLines w:val="true"/>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PHG (MCLG)</w:t>
            </w:r>
          </w:p>
        </w:tc>
        <w:tc>
          <w:tcPr>
            <w:tcW w:w="229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Typical Source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of</w:t>
            </w:r>
          </w:p>
          <w:p>
            <w:pPr>
              <w:spacing w:before="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Contaminant</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shd w:fill="auto" w:val="clear"/>
              </w:rPr>
            </w:pPr>
            <w:r>
              <w:rPr>
                <w:rFonts w:ascii="Arial" w:hAnsi="Arial" w:cs="Arial" w:eastAsia="Arial"/>
                <w:color w:val="000000"/>
                <w:spacing w:val="0"/>
                <w:position w:val="0"/>
                <w:sz w:val="24"/>
                <w:shd w:fill="auto" w:val="clear"/>
              </w:rPr>
              <w:t xml:space="preserve">Iron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11/24/21</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500</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300</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well #6</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shd w:fill="auto" w:val="clear"/>
              </w:rPr>
            </w:pPr>
            <w:r>
              <w:rPr>
                <w:rFonts w:ascii="Arial" w:hAnsi="Arial" w:cs="Arial" w:eastAsia="Arial"/>
                <w:color w:val="000000"/>
                <w:spacing w:val="0"/>
                <w:position w:val="0"/>
                <w:sz w:val="24"/>
                <w:shd w:fill="auto" w:val="clear"/>
              </w:rPr>
              <w:t xml:space="preserve">Manganese </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11/24/21</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550</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50</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well #6</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187" w:firstLine="0"/>
              <w:jc w:val="left"/>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1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2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Source]</w:t>
            </w:r>
          </w:p>
        </w:tc>
      </w:tr>
    </w:tbl>
    <w:p>
      <w:pPr>
        <w:keepNext w:val="true"/>
        <w:spacing w:before="36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  Detection of Unregulated Contaminants</w:t>
      </w:r>
    </w:p>
    <w:tbl>
      <w:tblPr/>
      <w:tblGrid>
        <w:gridCol w:w="2245"/>
        <w:gridCol w:w="1440"/>
        <w:gridCol w:w="1350"/>
        <w:gridCol w:w="1530"/>
        <w:gridCol w:w="1800"/>
        <w:gridCol w:w="2471"/>
      </w:tblGrid>
      <w:tr>
        <w:trPr>
          <w:trHeight w:val="440"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Chemical or Constituent (and reporting units)</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Level Detected</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Range of Detections</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Notification Level</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Health Effects </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r>
        <w:trPr>
          <w:trHeight w:val="432" w:hRule="auto"/>
          <w:jc w:val="left"/>
        </w:trPr>
        <w:tc>
          <w:tcPr>
            <w:tcW w:w="22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Contaminant]</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Date]</w:t>
            </w:r>
          </w:p>
        </w:tc>
        <w:tc>
          <w:tcPr>
            <w:tcW w:w="13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1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Range]</w:t>
            </w:r>
          </w:p>
        </w:tc>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spacing w:val="0"/>
                <w:position w:val="0"/>
                <w:shd w:fill="auto" w:val="clear"/>
              </w:rPr>
            </w:pPr>
            <w:r>
              <w:rPr>
                <w:rFonts w:ascii="Arial" w:hAnsi="Arial" w:cs="Arial" w:eastAsia="Arial"/>
                <w:color w:val="000000"/>
                <w:spacing w:val="0"/>
                <w:position w:val="0"/>
                <w:sz w:val="24"/>
                <w:shd w:fill="auto" w:val="clear"/>
              </w:rPr>
              <w:t xml:space="preserve">[Enter No.]</w:t>
            </w:r>
          </w:p>
        </w:tc>
        <w:tc>
          <w:tcPr>
            <w:tcW w:w="2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bl>
    <w:p>
      <w:pPr>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Additional General Information on Drinking Water</w:t>
      </w:r>
    </w:p>
    <w:p>
      <w:pPr>
        <w:tabs>
          <w:tab w:val="left" w:pos="9900" w:leader="none"/>
        </w:tabs>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and other microbial contaminants are available from the Safe Drinking Water Hotline (1-800-426-4791).</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Enter Water System’s Name</w:t>
      </w:r>
      <w:r>
        <w:rPr>
          <w:rFonts w:ascii="Arial" w:hAnsi="Arial" w:cs="Arial" w:eastAsia="Arial"/>
          <w:color w:val="auto"/>
          <w:spacing w:val="0"/>
          <w:position w:val="0"/>
          <w:sz w:val="24"/>
          <w:u w:val="single"/>
          <w:shd w:fill="auto" w:val="clear"/>
        </w:rPr>
        <w:t xml:space="preserve">]</w:t>
      </w:r>
      <w:r>
        <w:rPr>
          <w:rFonts w:ascii="Arial" w:hAnsi="Arial" w:cs="Arial" w:eastAsia="Arial"/>
          <w:color w:val="auto"/>
          <w:spacing w:val="0"/>
          <w:position w:val="0"/>
          <w:sz w:val="24"/>
          <w:shd w:fill="auto" w:val="clear"/>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http://www.epa.gov/lead</w:t>
        </w:r>
      </w:hyperlink>
      <w:r>
        <w:rPr>
          <w:rFonts w:ascii="Arial" w:hAnsi="Arial" w:cs="Arial" w:eastAsia="Arial"/>
          <w:color w:val="auto"/>
          <w:spacing w:val="0"/>
          <w:position w:val="0"/>
          <w:sz w:val="24"/>
          <w:shd w:fill="auto" w:val="clear"/>
        </w:rPr>
        <w:t xml:space="preserv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Additional Special Language for Nitrate, Arsenic, Lead, Radon, and </w:t>
      </w:r>
      <w:r>
        <w:rPr>
          <w:rFonts w:ascii="Arial" w:hAnsi="Arial" w:cs="Arial" w:eastAsia="Arial"/>
          <w:i/>
          <w:color w:val="auto"/>
          <w:spacing w:val="0"/>
          <w:position w:val="0"/>
          <w:sz w:val="24"/>
          <w:shd w:fill="auto" w:val="clear"/>
        </w:rPr>
        <w:t xml:space="preserve">Cryptosporidium</w:t>
      </w:r>
      <w:r>
        <w:rPr>
          <w:rFonts w:ascii="Arial" w:hAnsi="Arial" w:cs="Arial" w:eastAsia="Arial"/>
          <w:color w:val="auto"/>
          <w:spacing w:val="0"/>
          <w:position w:val="0"/>
          <w:sz w:val="24"/>
          <w:shd w:fill="auto" w:val="clear"/>
        </w:rPr>
        <w:t xml:space="preserve">:  [Enter Additional Information Described in Instructions for SWS CCR Document]</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State Revised Total Coliform Rule (RTCR): [Enter Additional Information Described in Instructions for SWS CCR Document]</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Violation of a MCL, MRDL, AL, TT, or Monitoring and Reporting Requirement</w:t>
      </w: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7. Violation of a MCL, MRDL, AL, TT or Monitoring Reporting Requirement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 Type]</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Violation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 Taken]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 Type]</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Violation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 Taken]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bl>
    <w:p>
      <w:pPr>
        <w:spacing w:before="0" w:after="0" w:line="240"/>
        <w:ind w:right="0" w:left="0" w:firstLine="0"/>
        <w:jc w:val="left"/>
        <w:rPr>
          <w:rFonts w:ascii="Arial" w:hAnsi="Arial" w:cs="Arial" w:eastAsia="Arial"/>
          <w:color w:val="auto"/>
          <w:spacing w:val="0"/>
          <w:position w:val="0"/>
          <w:sz w:val="24"/>
          <w:shd w:fill="auto" w:val="clear"/>
        </w:rPr>
      </w:pP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Water Systems Providing Groundwater as a Source of Drinking Water</w:t>
      </w:r>
    </w:p>
    <w:p>
      <w:pPr>
        <w:spacing w:before="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8.  Sampling Results Showing Fecal Indicator-Positive Groundwater Source Samples</w:t>
      </w:r>
    </w:p>
    <w:tbl>
      <w:tblPr/>
      <w:tblGrid>
        <w:gridCol w:w="2515"/>
        <w:gridCol w:w="1620"/>
        <w:gridCol w:w="1440"/>
        <w:gridCol w:w="1080"/>
        <w:gridCol w:w="1440"/>
        <w:gridCol w:w="2741"/>
      </w:tblGrid>
      <w:tr>
        <w:trPr>
          <w:trHeight w:val="1" w:hRule="atLeast"/>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Microbiological Contaminants (complete if fecal-indicator detected)</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90" w:left="-108"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No. of Detections</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Sample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MCL [MRDL]</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PHG (MCLG) [MRDLG]</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Typical Source of Contaminant</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i/>
                <w:color w:val="auto"/>
                <w:spacing w:val="0"/>
                <w:position w:val="0"/>
                <w:sz w:val="24"/>
                <w:shd w:fill="auto" w:val="clear"/>
              </w:rPr>
              <w:t xml:space="preserve">E. coli</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(0)</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Human and animal fecal waste</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Enterococci</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N/A</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Human and animal fecal waste</w:t>
            </w:r>
          </w:p>
        </w:tc>
      </w:tr>
      <w:tr>
        <w:trPr>
          <w:trHeight w:val="504" w:hRule="auto"/>
          <w:jc w:val="left"/>
        </w:trPr>
        <w:tc>
          <w:tcPr>
            <w:tcW w:w="251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Coliphage</w:t>
            </w:r>
          </w:p>
        </w:tc>
        <w:tc>
          <w:tcPr>
            <w:tcW w:w="162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 the year)</w:t>
            </w:r>
          </w:p>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No.]</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[Enter Dates]</w:t>
            </w:r>
          </w:p>
        </w:tc>
        <w:tc>
          <w:tcPr>
            <w:tcW w:w="108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TT</w:t>
            </w:r>
          </w:p>
        </w:tc>
        <w:tc>
          <w:tcPr>
            <w:tcW w:w="144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N/A</w:t>
            </w:r>
          </w:p>
        </w:tc>
        <w:tc>
          <w:tcPr>
            <w:tcW w:w="274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Human and animal fecal waste</w:t>
            </w:r>
          </w:p>
        </w:tc>
      </w:tr>
    </w:tbl>
    <w:p>
      <w:pPr>
        <w:spacing w:before="240" w:after="240" w:line="240"/>
        <w:ind w:right="0" w:left="0" w:firstLine="0"/>
        <w:jc w:val="left"/>
        <w:rPr>
          <w:rFonts w:ascii="Times New Roman" w:hAnsi="Times New Roman" w:cs="Times New Roman" w:eastAsia="Times New Roman"/>
          <w:color w:val="0000FF"/>
          <w:spacing w:val="0"/>
          <w:position w:val="0"/>
          <w:sz w:val="28"/>
          <w:shd w:fill="auto" w:val="clear"/>
        </w:rPr>
      </w:pPr>
      <w:r>
        <w:rPr>
          <w:rFonts w:ascii="Times New Roman" w:hAnsi="Times New Roman" w:cs="Times New Roman" w:eastAsia="Times New Roman"/>
          <w:color w:val="0000FF"/>
          <w:spacing w:val="0"/>
          <w:position w:val="0"/>
          <w:sz w:val="22"/>
          <w:shd w:fill="auto" w:val="clear"/>
        </w:rPr>
        <w:t xml:space="preserve">Summary Information for Fecal Indicator-Positive Groundwater Source Samples, Uncorrected Significant Deficiencies, or Violation of a Groundwater TT</w:t>
      </w:r>
    </w:p>
    <w:tbl>
      <w:tblPr/>
      <w:tblGrid>
        <w:gridCol w:w="10790"/>
      </w:tblGrid>
      <w:tr>
        <w:trPr>
          <w:trHeight w:val="1" w:hRule="atLeast"/>
          <w:jc w:val="left"/>
        </w:trPr>
        <w:tc>
          <w:tcPr>
            <w:tcW w:w="10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Special Notice of Fecal Indicator-Positive Groundwater Source Sample:</w:t>
            </w:r>
            <w:r>
              <w:rPr>
                <w:rFonts w:ascii="Arial" w:hAnsi="Arial" w:cs="Arial" w:eastAsia="Arial"/>
                <w:color w:val="auto"/>
                <w:spacing w:val="0"/>
                <w:position w:val="0"/>
                <w:sz w:val="24"/>
                <w:shd w:fill="auto" w:val="clear"/>
              </w:rPr>
              <w:t xml:space="preserve"> [Enter Special Notice of Fecal Indicator-Positive Groundwater Source Sample]</w:t>
            </w:r>
          </w:p>
        </w:tc>
      </w:tr>
    </w:tbl>
    <w:p>
      <w:pPr>
        <w:spacing w:before="0" w:after="100" w:line="240"/>
        <w:ind w:right="0" w:left="0" w:firstLine="0"/>
        <w:jc w:val="left"/>
        <w:rPr>
          <w:rFonts w:ascii="Arial" w:hAnsi="Arial" w:cs="Arial" w:eastAsia="Arial"/>
          <w:color w:val="auto"/>
          <w:spacing w:val="0"/>
          <w:position w:val="0"/>
          <w:sz w:val="24"/>
          <w:shd w:fill="auto" w:val="clear"/>
        </w:rPr>
      </w:pPr>
    </w:p>
    <w:tbl>
      <w:tblPr/>
      <w:tblGrid>
        <w:gridCol w:w="10790"/>
      </w:tblGrid>
      <w:tr>
        <w:trPr>
          <w:trHeight w:val="1" w:hRule="atLeast"/>
          <w:jc w:val="left"/>
        </w:trPr>
        <w:tc>
          <w:tcPr>
            <w:tcW w:w="107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Special Notice for Uncorrected Significant Deficiencies:</w:t>
            </w:r>
            <w:r>
              <w:rPr>
                <w:rFonts w:ascii="Arial" w:hAnsi="Arial" w:cs="Arial" w:eastAsia="Arial"/>
                <w:color w:val="auto"/>
                <w:spacing w:val="0"/>
                <w:position w:val="0"/>
                <w:sz w:val="24"/>
                <w:shd w:fill="auto" w:val="clear"/>
              </w:rPr>
              <w:t xml:space="preserve"> [Enter Special Notice for Uncorrected Significant Deficiencies]</w:t>
            </w:r>
          </w:p>
        </w:tc>
      </w:tr>
    </w:tbl>
    <w:p>
      <w:pPr>
        <w:keepNext w:val="true"/>
        <w:spacing w:before="100" w:after="120" w:line="240"/>
        <w:ind w:right="0" w:left="0" w:firstLine="0"/>
        <w:jc w:val="left"/>
        <w:rPr>
          <w:rFonts w:ascii="Arial" w:hAnsi="Arial" w:cs="Arial" w:eastAsia="Arial"/>
          <w:b/>
          <w:color w:val="auto"/>
          <w:spacing w:val="0"/>
          <w:position w:val="0"/>
          <w:sz w:val="24"/>
          <w:shd w:fill="auto" w:val="clear"/>
        </w:rPr>
      </w:pP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9. Violation of Groundwater TT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keepNext w:val="true"/>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bl>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For Systems Providing Surface Water as a Source of Drinking Water</w:t>
      </w:r>
    </w:p>
    <w:p>
      <w:pPr>
        <w:keepNext w:val="true"/>
        <w:spacing w:before="12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10.  Sampling Results Showing Treatment of Surface Water Sources</w:t>
      </w:r>
    </w:p>
    <w:tbl>
      <w:tblPr/>
      <w:tblGrid>
        <w:gridCol w:w="4045"/>
        <w:gridCol w:w="6725"/>
      </w:tblGrid>
      <w:tr>
        <w:trPr>
          <w:trHeight w:val="1" w:hRule="atLeast"/>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Treatment Technique </w:t>
            </w:r>
            <w:r>
              <w:rPr>
                <w:rFonts w:ascii="Arial" w:hAnsi="Arial" w:cs="Arial" w:eastAsia="Arial"/>
                <w:color w:val="auto"/>
                <w:spacing w:val="0"/>
                <w:position w:val="0"/>
                <w:sz w:val="24"/>
                <w:shd w:fill="auto" w:val="clear"/>
                <w:vertAlign w:val="superscript"/>
              </w:rPr>
              <w:t xml:space="preserve">(a) </w:t>
            </w:r>
            <w:r>
              <w:rPr>
                <w:rFonts w:ascii="Arial" w:hAnsi="Arial" w:cs="Arial" w:eastAsia="Arial"/>
                <w:color w:val="auto"/>
                <w:spacing w:val="0"/>
                <w:position w:val="0"/>
                <w:sz w:val="24"/>
                <w:shd w:fill="auto" w:val="clear"/>
              </w:rPr>
              <w:t xml:space="preserve">(Type of approved filtration technology used)</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Treatment Technique]</w:t>
            </w:r>
          </w:p>
        </w:tc>
      </w:tr>
      <w:tr>
        <w:trPr>
          <w:trHeight w:val="1" w:hRule="atLeast"/>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Turbidity Performance Standards </w:t>
            </w:r>
            <w:r>
              <w:rPr>
                <w:rFonts w:ascii="Arial" w:hAnsi="Arial" w:cs="Arial" w:eastAsia="Arial"/>
                <w:color w:val="auto"/>
                <w:spacing w:val="0"/>
                <w:position w:val="0"/>
                <w:sz w:val="24"/>
                <w:shd w:fill="auto" w:val="clear"/>
                <w:vertAlign w:val="superscript"/>
              </w:rPr>
              <w:t xml:space="preserve">(b) </w:t>
            </w:r>
            <w:r>
              <w:rPr>
                <w:rFonts w:ascii="Arial" w:hAnsi="Arial" w:cs="Arial" w:eastAsia="Arial"/>
                <w:color w:val="auto"/>
                <w:spacing w:val="0"/>
                <w:position w:val="0"/>
                <w:sz w:val="24"/>
                <w:shd w:fill="auto" w:val="clear"/>
              </w:rPr>
              <w:t xml:space="preserve">(that must be met through the water treatment process)</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Turbidity of the filtered water must:</w:t>
            </w:r>
          </w:p>
          <w:p>
            <w:pPr>
              <w:spacing w:before="40" w:after="40" w:line="240"/>
              <w:ind w:right="0" w:left="1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Be less than or equal to [Enter Turbidity Performance Standard to Be Less Than or Equal to 95% of Measurements in a Month] NTU in 95% of measurements in a month.</w:t>
            </w:r>
          </w:p>
          <w:p>
            <w:pPr>
              <w:spacing w:before="40" w:after="40" w:line="240"/>
              <w:ind w:right="0" w:left="16"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Not exceed [Enter Turbidity Performance Standard Not to Be Exceeded for More Than Eight Consecutive Hours] NTU for more than eight consecutive hours.</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Not exceed [Enter Turbidity Performance Standard Not to Be Exceeded at Any Time] NTU at any time.</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Lowest monthly percentage of samples that met Turbidity Performance Standard No. 1.</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Highest single turbidity measurement during the year</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r>
      <w:tr>
        <w:trPr>
          <w:trHeight w:val="490" w:hRule="auto"/>
          <w:jc w:val="left"/>
        </w:trPr>
        <w:tc>
          <w:tcPr>
            <w:tcW w:w="40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Number of violations of any surface water treatment requirements</w:t>
            </w:r>
          </w:p>
        </w:tc>
        <w:tc>
          <w:tcPr>
            <w:tcW w:w="6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No.]</w:t>
            </w:r>
          </w:p>
        </w:tc>
      </w:tr>
    </w:tbl>
    <w:p>
      <w:pPr>
        <w:tabs>
          <w:tab w:val="left" w:pos="360" w:leader="none"/>
        </w:tabs>
        <w:spacing w:before="60" w:after="0" w:line="240"/>
        <w:ind w:right="0" w:left="36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w:t>
        <w:tab/>
        <w:t xml:space="preserve">A required process intended to reduce the level of a contaminant in drinking water.</w:t>
      </w:r>
    </w:p>
    <w:p>
      <w:pPr>
        <w:spacing w:before="60" w:after="0" w:line="240"/>
        <w:ind w:right="0" w:left="0" w:firstLine="0"/>
        <w:jc w:val="left"/>
        <w:rPr>
          <w:rFonts w:ascii="Arial" w:hAnsi="Arial" w:cs="Arial" w:eastAsia="Arial"/>
          <w:i/>
          <w:color w:val="auto"/>
          <w:spacing w:val="0"/>
          <w:position w:val="0"/>
          <w:sz w:val="24"/>
          <w:shd w:fill="auto" w:val="clear"/>
        </w:rPr>
      </w:pPr>
      <w:r>
        <w:rPr>
          <w:rFonts w:ascii="Arial" w:hAnsi="Arial" w:cs="Arial" w:eastAsia="Arial"/>
          <w:color w:val="auto"/>
          <w:spacing w:val="0"/>
          <w:position w:val="0"/>
          <w:sz w:val="24"/>
          <w:shd w:fill="auto" w:val="clear"/>
        </w:rPr>
        <w:t xml:space="preserve">(b) Turbidity (measured in NTU) is a measurement of the cloudiness of water and is a good indicator of water quality and filtration performance.  Turbidity results which meet performance standards are considered to be in compliance with filtration requirements.</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Violation of a Surface Water TT</w:t>
      </w:r>
    </w:p>
    <w:p>
      <w:pPr>
        <w:keepNext w:val="true"/>
        <w:spacing w:before="100" w:after="12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Table 11. Violation of Surface Water TT</w:t>
      </w:r>
    </w:p>
    <w:tbl>
      <w:tblPr/>
      <w:tblGrid>
        <w:gridCol w:w="1975"/>
        <w:gridCol w:w="2250"/>
        <w:gridCol w:w="1890"/>
        <w:gridCol w:w="2160"/>
        <w:gridCol w:w="2367"/>
      </w:tblGrid>
      <w:tr>
        <w:trPr>
          <w:trHeight w:val="457"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Explanation</w:t>
            </w:r>
          </w:p>
        </w:tc>
        <w:tc>
          <w:tcPr>
            <w:tcW w:w="18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Duration</w:t>
            </w:r>
          </w:p>
        </w:tc>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Actions Taken to Correct Violation</w:t>
            </w:r>
          </w:p>
        </w:tc>
        <w:tc>
          <w:tcPr>
            <w:tcW w:w="23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keepNext w:val="true"/>
              <w:spacing w:before="40" w:after="4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Health Effects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r>
        <w:trPr>
          <w:trHeight w:val="449" w:hRule="auto"/>
          <w:jc w:val="left"/>
        </w:trPr>
        <w:tc>
          <w:tcPr>
            <w:tcW w:w="197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w:t>
            </w:r>
            <w:r>
              <w:rPr>
                <w:rFonts w:ascii="Arial" w:hAnsi="Arial" w:cs="Arial" w:eastAsia="Arial"/>
                <w:color w:val="auto"/>
                <w:spacing w:val="0"/>
                <w:position w:val="0"/>
                <w:sz w:val="24"/>
                <w:shd w:fill="auto" w:val="clear"/>
              </w:rPr>
              <w:t xml:space="preserve">Violation]</w:t>
            </w:r>
          </w:p>
        </w:tc>
        <w:tc>
          <w:tcPr>
            <w:tcW w:w="225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Explanation]</w:t>
            </w:r>
          </w:p>
        </w:tc>
        <w:tc>
          <w:tcPr>
            <w:tcW w:w="189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Duration]</w:t>
            </w:r>
          </w:p>
        </w:tc>
        <w:tc>
          <w:tcPr>
            <w:tcW w:w="2160"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[Enter Actions]</w:t>
            </w:r>
          </w:p>
        </w:tc>
        <w:tc>
          <w:tcPr>
            <w:tcW w:w="236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40" w:after="4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[Enter Language]</w:t>
            </w:r>
          </w:p>
        </w:tc>
      </w:tr>
    </w:tbl>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auto" w:val="clear"/>
        </w:rPr>
        <w:t xml:space="preserve">Summary Information for Operating Under a Variance or Exemption</w:t>
      </w:r>
    </w:p>
    <w:p>
      <w:pPr>
        <w:spacing w:before="12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[Enter Additional Information Described in Instructions for SWS CCR Document]</w:t>
      </w:r>
    </w:p>
    <w:p>
      <w:pPr>
        <w:keepNext w:val="true"/>
        <w:spacing w:before="240" w:after="240" w:line="240"/>
        <w:ind w:right="0" w:left="0" w:firstLine="0"/>
        <w:jc w:val="left"/>
        <w:rPr>
          <w:rFonts w:ascii="Times New Roman" w:hAnsi="Times New Roman" w:cs="Times New Roman" w:eastAsia="Times New Roman"/>
          <w:color w:val="0000FF"/>
          <w:spacing w:val="0"/>
          <w:position w:val="0"/>
          <w:sz w:val="22"/>
          <w:shd w:fill="auto" w:val="clear"/>
        </w:rPr>
      </w:pPr>
      <w:r>
        <w:rPr>
          <w:rFonts w:ascii="Times New Roman" w:hAnsi="Times New Roman" w:cs="Times New Roman" w:eastAsia="Times New Roman"/>
          <w:color w:val="0000FF"/>
          <w:spacing w:val="0"/>
          <w:position w:val="0"/>
          <w:sz w:val="22"/>
          <w:shd w:fill="FFFF00" w:val="clear"/>
        </w:rPr>
        <w:t xml:space="preserve">Summary Information for Revised Total Coliform Rule Level 1 and Level 2 Assessment Requirements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is required to comply with a Level 1 or Level 2 assessment requirement that is not due to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violation, include the following information below [22 CCR section 64481(n)(1)].</w:t>
      </w:r>
    </w:p>
    <w:p>
      <w:pPr>
        <w:spacing w:before="0" w:after="0" w:line="240"/>
        <w:ind w:right="0" w:left="0" w:firstLine="0"/>
        <w:jc w:val="left"/>
        <w:rPr>
          <w:rFonts w:ascii="Arial" w:hAnsi="Arial" w:cs="Arial" w:eastAsia="Arial"/>
          <w:color w:val="auto"/>
          <w:spacing w:val="0"/>
          <w:position w:val="0"/>
          <w:sz w:val="24"/>
          <w:shd w:fill="auto" w:val="clear"/>
        </w:rPr>
      </w:pPr>
    </w:p>
    <w:p>
      <w:pPr>
        <w:keepNext w:val="true"/>
        <w:keepLines w:val="true"/>
        <w:spacing w:before="0" w:after="24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Level 1 or Level 2 Assessment Requirement not Due to an </w:t>
      </w:r>
      <w:r>
        <w:rPr>
          <w:rFonts w:ascii="Times New Roman" w:hAnsi="Times New Roman" w:cs="Times New Roman" w:eastAsia="Times New Roman"/>
          <w:i/>
          <w:color w:val="000000"/>
          <w:spacing w:val="0"/>
          <w:position w:val="0"/>
          <w:sz w:val="22"/>
          <w:shd w:fill="auto" w:val="clear"/>
        </w:rPr>
        <w:t xml:space="preserve">E. coli</w:t>
      </w:r>
      <w:r>
        <w:rPr>
          <w:rFonts w:ascii="Times New Roman" w:hAnsi="Times New Roman" w:cs="Times New Roman" w:eastAsia="Times New Roman"/>
          <w:color w:val="000000"/>
          <w:spacing w:val="0"/>
          <w:position w:val="0"/>
          <w:sz w:val="22"/>
          <w:shd w:fill="auto" w:val="clear"/>
        </w:rPr>
        <w:t xml:space="preserve"> MCL Violation</w:t>
      </w:r>
    </w:p>
    <w:p>
      <w:pPr>
        <w:spacing w:before="10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The water system shall include the following statements, as appropriate:</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past year we were required to conduct [Insert Number of Level 1 Assessments] Level 1 assessment(s).  [Insert Number of Level 1 Assessments] Level 1 assessment(s) were completed.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During the past year [Insert Number of Level 2 Assessment] Level 2 assessments were required to be completed for our water system.  [Insert Number of Level 2 Assessments] Level 2 assessments were completed.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the water system failed to complete all the required assessments or correct all identified sanitary defects, the water system is in violation of the treatment technique requirement and shall include the following statements, as appropriate:</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During the past year we failed to conduct all of the required assessment(s).</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During the past we failed to correct all identified defects that were found during the assessment.</w:t>
      </w:r>
    </w:p>
    <w:p>
      <w:pPr>
        <w:numPr>
          <w:ilvl w:val="0"/>
          <w:numId w:val="253"/>
        </w:numPr>
        <w:spacing w:before="0" w:after="120" w:line="240"/>
        <w:ind w:right="0" w:left="720" w:hanging="360"/>
        <w:jc w:val="left"/>
        <w:rPr>
          <w:rFonts w:ascii="Arial" w:hAnsi="Arial" w:cs="Arial" w:eastAsia="Arial"/>
          <w:color w:val="auto"/>
          <w:spacing w:val="0"/>
          <w:position w:val="0"/>
          <w:sz w:val="24"/>
          <w:shd w:fill="auto" w:val="clear"/>
        </w:rPr>
      </w:pP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Violation of the Total Coliform Bacteria TT Requirement, Enter Additional Information Described in Instructions for SWS CCR Document]</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is required to comply with a Level 2 assessment requirement that is due to an </w:t>
      </w:r>
      <w:r>
        <w:rPr>
          <w:rFonts w:ascii="Arial" w:hAnsi="Arial" w:cs="Arial" w:eastAsia="Arial"/>
          <w:i/>
          <w:color w:val="auto"/>
          <w:spacing w:val="0"/>
          <w:position w:val="0"/>
          <w:sz w:val="24"/>
          <w:shd w:fill="FFFF00" w:val="clear"/>
        </w:rPr>
        <w:t xml:space="preserve">E. coli</w:t>
      </w:r>
      <w:r>
        <w:rPr>
          <w:rFonts w:ascii="Times New Roman" w:hAnsi="Times New Roman" w:cs="Times New Roman" w:eastAsia="Times New Roman"/>
          <w:color w:val="auto"/>
          <w:spacing w:val="0"/>
          <w:position w:val="0"/>
          <w:sz w:val="24"/>
          <w:shd w:fill="FFFF00" w:val="clear"/>
        </w:rPr>
        <w:t xml:space="preserve"> </w:t>
      </w:r>
      <w:r>
        <w:rPr>
          <w:rFonts w:ascii="Arial" w:hAnsi="Arial" w:cs="Arial" w:eastAsia="Arial"/>
          <w:color w:val="auto"/>
          <w:spacing w:val="0"/>
          <w:position w:val="0"/>
          <w:sz w:val="24"/>
          <w:shd w:fill="FFFF00" w:val="clear"/>
        </w:rPr>
        <w:t xml:space="preserve">MCL violation, include the information below [22 CCR section 64481(n)(2)].</w:t>
      </w:r>
    </w:p>
    <w:p>
      <w:pPr>
        <w:keepNext w:val="true"/>
        <w:keepLines w:val="true"/>
        <w:spacing w:before="0" w:after="24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Level 2 Assessment Requirement Due to an </w:t>
      </w:r>
      <w:r>
        <w:rPr>
          <w:rFonts w:ascii="Times New Roman" w:hAnsi="Times New Roman" w:cs="Times New Roman" w:eastAsia="Times New Roman"/>
          <w:i/>
          <w:color w:val="000000"/>
          <w:spacing w:val="0"/>
          <w:position w:val="0"/>
          <w:sz w:val="22"/>
          <w:shd w:fill="auto" w:val="clear"/>
        </w:rPr>
        <w:t xml:space="preserve">E. coli</w:t>
      </w:r>
      <w:r>
        <w:rPr>
          <w:rFonts w:ascii="Times New Roman" w:hAnsi="Times New Roman" w:cs="Times New Roman" w:eastAsia="Times New Roman"/>
          <w:color w:val="000000"/>
          <w:spacing w:val="0"/>
          <w:position w:val="0"/>
          <w:sz w:val="22"/>
          <w:shd w:fill="auto" w:val="clear"/>
        </w:rPr>
        <w:t xml:space="preserve"> MCL Violation</w:t>
      </w:r>
    </w:p>
    <w:p>
      <w:pPr>
        <w:keepNext w:val="true"/>
        <w:keepLines w:val="true"/>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found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bacteria, indicating the need to look for potential problems in water treatment or distribution.  When this occurs, we are required to conduct assessment(s) identify problems and to correct any problems that were found during these assessments.</w:t>
      </w:r>
    </w:p>
    <w:p>
      <w:pPr>
        <w:spacing w:before="0" w:after="24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 were required to complete a Level 2 assessment because we found </w:t>
      </w:r>
      <w:r>
        <w:rPr>
          <w:rFonts w:ascii="Arial" w:hAnsi="Arial" w:cs="Arial" w:eastAsia="Arial"/>
          <w:i/>
          <w:color w:val="auto"/>
          <w:spacing w:val="0"/>
          <w:position w:val="0"/>
          <w:sz w:val="24"/>
          <w:shd w:fill="auto" w:val="clear"/>
        </w:rPr>
        <w:t xml:space="preserve">E. coli</w:t>
      </w:r>
      <w:r>
        <w:rPr>
          <w:rFonts w:ascii="Arial" w:hAnsi="Arial" w:cs="Arial" w:eastAsia="Arial"/>
          <w:color w:val="auto"/>
          <w:spacing w:val="0"/>
          <w:position w:val="0"/>
          <w:sz w:val="24"/>
          <w:shd w:fill="auto" w:val="clear"/>
        </w:rPr>
        <w:t xml:space="preserve"> in our water system.  In addition, we were required to take [Insert Number of Corrective Actions] corrective actions and we completed [Insert Number of Corrective Actions] of these actions.</w:t>
      </w: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a water system failed to complete the required assessment or correct all identified sanitary defects, the water system is in violation of the treatment technique requirement and shall include the following statements, as appropriate:</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conduct the required assessment.</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correct all sanitary defects that were identified during the assessment.</w:t>
      </w:r>
    </w:p>
    <w:p>
      <w:pPr>
        <w:spacing w:before="0" w:after="0" w:line="240"/>
        <w:ind w:right="0" w:left="0" w:firstLine="0"/>
        <w:jc w:val="left"/>
        <w:rPr>
          <w:rFonts w:ascii="Arial" w:hAnsi="Arial" w:cs="Arial" w:eastAsia="Arial"/>
          <w:i/>
          <w:color w:val="auto"/>
          <w:spacing w:val="0"/>
          <w:position w:val="0"/>
          <w:sz w:val="24"/>
          <w:shd w:fill="FFFF00" w:val="clear"/>
        </w:rPr>
      </w:pPr>
    </w:p>
    <w:p>
      <w:pPr>
        <w:spacing w:before="0" w:after="24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If a water system detects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and has violated the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include one or more the following statements to describe any noncompliance, as applicable:</w:t>
      </w:r>
      <w:r>
        <w:rPr>
          <w:rFonts w:ascii="Times New Roman" w:hAnsi="Times New Roman" w:cs="Times New Roman" w:eastAsia="Times New Roman"/>
          <w:color w:val="auto"/>
          <w:spacing w:val="0"/>
          <w:position w:val="0"/>
          <w:sz w:val="24"/>
          <w:shd w:fill="FFFF00" w:val="clear"/>
        </w:rPr>
        <w:t xml:space="preserve"> </w:t>
      </w: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had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repeat sample following a total coliform 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had a total coliform-positive repeat sample following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take all required repeat samples following an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-positive routine sample.</w:t>
      </w:r>
    </w:p>
    <w:p>
      <w:pPr>
        <w:spacing w:before="0" w:after="0" w:line="240"/>
        <w:ind w:right="0" w:left="0" w:firstLine="0"/>
        <w:jc w:val="left"/>
        <w:rPr>
          <w:rFonts w:ascii="Arial" w:hAnsi="Arial" w:cs="Arial" w:eastAsia="Arial"/>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FFFF00" w:val="clear"/>
        </w:rPr>
      </w:pPr>
      <w:r>
        <w:rPr>
          <w:rFonts w:ascii="Arial" w:hAnsi="Arial" w:cs="Arial" w:eastAsia="Arial"/>
          <w:color w:val="auto"/>
          <w:spacing w:val="0"/>
          <w:position w:val="0"/>
          <w:sz w:val="24"/>
          <w:shd w:fill="FFFF00" w:val="clear"/>
        </w:rPr>
        <w:t xml:space="preserve">We failed to test for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when any repeat sample tests positive for total coliform.</w:t>
      </w:r>
    </w:p>
    <w:p>
      <w:pPr>
        <w:spacing w:before="0" w:after="0" w:line="240"/>
        <w:ind w:right="0" w:left="0" w:firstLine="0"/>
        <w:jc w:val="left"/>
        <w:rPr>
          <w:rFonts w:ascii="Arial" w:hAnsi="Arial" w:cs="Arial" w:eastAsia="Arial"/>
          <w:i/>
          <w:color w:val="auto"/>
          <w:spacing w:val="0"/>
          <w:position w:val="0"/>
          <w:sz w:val="24"/>
          <w:shd w:fill="FFFF00"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00" w:val="clear"/>
        </w:rPr>
        <w:t xml:space="preserve">[If a water system detects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and has not violated the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MCL, the water system may include a statement that explains that although they have detected </w:t>
      </w:r>
      <w:r>
        <w:rPr>
          <w:rFonts w:ascii="Arial" w:hAnsi="Arial" w:cs="Arial" w:eastAsia="Arial"/>
          <w:i/>
          <w:color w:val="auto"/>
          <w:spacing w:val="0"/>
          <w:position w:val="0"/>
          <w:sz w:val="24"/>
          <w:shd w:fill="FFFF00" w:val="clear"/>
        </w:rPr>
        <w:t xml:space="preserve">E. coli</w:t>
      </w:r>
      <w:r>
        <w:rPr>
          <w:rFonts w:ascii="Arial" w:hAnsi="Arial" w:cs="Arial" w:eastAsia="Arial"/>
          <w:color w:val="auto"/>
          <w:spacing w:val="0"/>
          <w:position w:val="0"/>
          <w:sz w:val="24"/>
          <w:shd w:fill="FFFF00" w:val="clear"/>
        </w:rPr>
        <w:t xml:space="preserve">, they are not in violation of the </w:t>
      </w:r>
      <w:r>
        <w:rPr>
          <w:rFonts w:ascii="Arial" w:hAnsi="Arial" w:cs="Arial" w:eastAsia="Arial"/>
          <w:i/>
          <w:color w:val="auto"/>
          <w:spacing w:val="0"/>
          <w:position w:val="0"/>
          <w:sz w:val="24"/>
          <w:shd w:fill="FFFF00" w:val="clear"/>
        </w:rPr>
        <w:t xml:space="preserve">E. coli </w:t>
      </w:r>
      <w:r>
        <w:rPr>
          <w:rFonts w:ascii="Arial" w:hAnsi="Arial" w:cs="Arial" w:eastAsia="Arial"/>
          <w:color w:val="auto"/>
          <w:spacing w:val="0"/>
          <w:position w:val="0"/>
          <w:sz w:val="24"/>
          <w:shd w:fill="FFFF00" w:val="clear"/>
        </w:rPr>
        <w:t xml:space="preserve">MCL.</w:t>
      </w:r>
      <w:r>
        <w:rPr>
          <w:rFonts w:ascii="Arial" w:hAnsi="Arial" w:cs="Arial" w:eastAsia="Arial"/>
          <w:color w:val="auto"/>
          <w:spacing w:val="0"/>
          <w:position w:val="0"/>
          <w:sz w:val="24"/>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52">
    <w:abstractNumId w:val="6"/>
  </w:num>
  <w:num w:numId="25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epa.gov/lead"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