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64EB64DB" w:rsidR="00BC6327" w:rsidRPr="005162DE" w:rsidRDefault="00BC6327" w:rsidP="008E66E2">
      <w:pPr>
        <w:pStyle w:val="Heading1"/>
        <w:spacing w:before="0"/>
        <w:jc w:val="center"/>
      </w:pPr>
      <w:bookmarkStart w:id="0" w:name="_Toc58336712"/>
      <w:bookmarkStart w:id="1" w:name="_GoBack"/>
      <w:bookmarkEnd w:id="1"/>
      <w:r w:rsidRPr="001055BA">
        <w:rPr>
          <w:color w:val="4472C4" w:themeColor="accent1"/>
        </w:rPr>
        <w:t>20</w:t>
      </w:r>
      <w:r w:rsidR="00587220" w:rsidRPr="001055BA">
        <w:rPr>
          <w:color w:val="4472C4" w:themeColor="accent1"/>
        </w:rPr>
        <w:t>2</w:t>
      </w:r>
      <w:r w:rsidR="00081E81" w:rsidRPr="001055BA">
        <w:rPr>
          <w:color w:val="4472C4" w:themeColor="accent1"/>
        </w:rPr>
        <w:t>3</w:t>
      </w:r>
      <w:r w:rsidR="00B606D3" w:rsidRPr="001055BA">
        <w:rPr>
          <w:color w:val="4472C4" w:themeColor="accent1"/>
        </w:rPr>
        <w:t xml:space="preserve"> </w:t>
      </w:r>
      <w:r w:rsidRPr="001055BA">
        <w:rPr>
          <w:color w:val="4472C4" w:themeColor="accent1"/>
        </w:rPr>
        <w:t>Consumer Confidence Report</w:t>
      </w:r>
      <w:bookmarkEnd w:id="0"/>
    </w:p>
    <w:p w14:paraId="3A02EFB4" w14:textId="6B823636" w:rsidR="004263A6" w:rsidRPr="00924DAA" w:rsidRDefault="004263A6" w:rsidP="00BF628D">
      <w:pPr>
        <w:pStyle w:val="Heading2"/>
        <w:rPr>
          <w:color w:val="4472C4" w:themeColor="accent1"/>
        </w:rPr>
      </w:pPr>
      <w:bookmarkStart w:id="2" w:name="_Toc58336713"/>
      <w:r w:rsidRPr="00924DAA">
        <w:rPr>
          <w:color w:val="4472C4" w:themeColor="accent1"/>
        </w:rPr>
        <w:t>Water System Information</w:t>
      </w:r>
      <w:bookmarkEnd w:id="2"/>
    </w:p>
    <w:p w14:paraId="00F7E438" w14:textId="02C213C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95F4D">
        <w:rPr>
          <w:rFonts w:ascii="Arial" w:hAnsi="Arial" w:cs="Arial"/>
          <w:sz w:val="24"/>
          <w:szCs w:val="24"/>
        </w:rPr>
        <w:t xml:space="preserve">  </w:t>
      </w:r>
      <w:r w:rsidR="0011323E" w:rsidRPr="00924DAA">
        <w:rPr>
          <w:rFonts w:ascii="Arial" w:hAnsi="Arial" w:cs="Arial"/>
          <w:b/>
          <w:color w:val="4472C4" w:themeColor="accent1"/>
          <w:sz w:val="28"/>
          <w:szCs w:val="28"/>
        </w:rPr>
        <w:t>MARY LOU</w:t>
      </w:r>
      <w:r w:rsidR="00E57470" w:rsidRPr="00924DAA">
        <w:rPr>
          <w:rFonts w:ascii="Arial" w:hAnsi="Arial" w:cs="Arial"/>
          <w:b/>
          <w:color w:val="4472C4" w:themeColor="accent1"/>
          <w:sz w:val="28"/>
          <w:szCs w:val="28"/>
        </w:rPr>
        <w:t xml:space="preserve"> MHP</w:t>
      </w:r>
    </w:p>
    <w:p w14:paraId="65A99AB1" w14:textId="0E8B0C5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A83582">
        <w:rPr>
          <w:rFonts w:ascii="Arial" w:hAnsi="Arial" w:cs="Arial"/>
          <w:sz w:val="24"/>
          <w:szCs w:val="24"/>
        </w:rPr>
        <w:t xml:space="preserve"> </w:t>
      </w:r>
      <w:r w:rsidR="001055BA">
        <w:rPr>
          <w:rFonts w:ascii="Arial" w:hAnsi="Arial" w:cs="Arial"/>
          <w:sz w:val="24"/>
          <w:szCs w:val="24"/>
        </w:rPr>
        <w:t xml:space="preserve"> </w:t>
      </w:r>
      <w:r w:rsidR="00DE6E98" w:rsidRPr="00DE6E98">
        <w:rPr>
          <w:sz w:val="24"/>
          <w:szCs w:val="24"/>
        </w:rPr>
        <w:t>May</w:t>
      </w:r>
      <w:r w:rsidR="00DE6E98">
        <w:rPr>
          <w:sz w:val="24"/>
          <w:szCs w:val="24"/>
        </w:rPr>
        <w:t xml:space="preserve"> </w:t>
      </w:r>
      <w:r w:rsidR="00A83582">
        <w:rPr>
          <w:sz w:val="24"/>
          <w:szCs w:val="24"/>
        </w:rPr>
        <w:t>17, 2024</w:t>
      </w:r>
    </w:p>
    <w:p w14:paraId="21C05768" w14:textId="56B1AFEA"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1055BA">
        <w:rPr>
          <w:rFonts w:ascii="Arial" w:hAnsi="Arial" w:cs="Arial"/>
          <w:sz w:val="24"/>
          <w:szCs w:val="24"/>
        </w:rPr>
        <w:t xml:space="preserve">  </w:t>
      </w:r>
      <w:r w:rsidR="001055BA" w:rsidRPr="007E444C">
        <w:rPr>
          <w:sz w:val="24"/>
          <w:szCs w:val="24"/>
        </w:rPr>
        <w:t>(2) ground</w:t>
      </w:r>
      <w:r w:rsidR="00924DAA" w:rsidRPr="007E444C">
        <w:rPr>
          <w:sz w:val="24"/>
          <w:szCs w:val="24"/>
        </w:rPr>
        <w:t xml:space="preserve"> </w:t>
      </w:r>
      <w:r w:rsidR="001055BA" w:rsidRPr="007E444C">
        <w:rPr>
          <w:sz w:val="24"/>
          <w:szCs w:val="24"/>
        </w:rPr>
        <w:t>water source wells</w:t>
      </w:r>
    </w:p>
    <w:p w14:paraId="6296BB42" w14:textId="2325ACD3" w:rsidR="005F6DDD" w:rsidRPr="005F6DDD"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924DAA">
        <w:rPr>
          <w:rFonts w:ascii="Arial" w:hAnsi="Arial" w:cs="Arial"/>
          <w:sz w:val="24"/>
          <w:szCs w:val="24"/>
        </w:rPr>
        <w:t>General Location of Source(s):</w:t>
      </w:r>
      <w:r w:rsidR="007E444C">
        <w:rPr>
          <w:rFonts w:ascii="Arial" w:hAnsi="Arial" w:cs="Arial"/>
          <w:sz w:val="24"/>
          <w:szCs w:val="24"/>
        </w:rPr>
        <w:t xml:space="preserve">  </w:t>
      </w:r>
      <w:r w:rsidR="00924DAA">
        <w:rPr>
          <w:rFonts w:ascii="Arial" w:hAnsi="Arial" w:cs="Arial"/>
          <w:sz w:val="24"/>
          <w:szCs w:val="24"/>
        </w:rPr>
        <w:t xml:space="preserve"> </w:t>
      </w:r>
      <w:r w:rsidR="00924DAA" w:rsidRPr="00105DEA">
        <w:rPr>
          <w:sz w:val="24"/>
          <w:szCs w:val="24"/>
        </w:rPr>
        <w:t xml:space="preserve">Well 1 “old well” slow </w:t>
      </w:r>
      <w:r w:rsidR="00DE6E98">
        <w:rPr>
          <w:sz w:val="24"/>
          <w:szCs w:val="24"/>
        </w:rPr>
        <w:t xml:space="preserve">- </w:t>
      </w:r>
      <w:r w:rsidR="00924DAA" w:rsidRPr="00105DEA">
        <w:rPr>
          <w:sz w:val="24"/>
          <w:szCs w:val="24"/>
        </w:rPr>
        <w:t xml:space="preserve">low producer, located next to  </w:t>
      </w:r>
      <w:r w:rsidR="00924DAA" w:rsidRPr="00105DEA">
        <w:rPr>
          <w:sz w:val="24"/>
          <w:szCs w:val="24"/>
        </w:rPr>
        <w:br/>
        <w:t xml:space="preserve">                                                                 </w:t>
      </w:r>
      <w:r w:rsidR="00FC7649" w:rsidRPr="00105DEA">
        <w:rPr>
          <w:sz w:val="24"/>
          <w:szCs w:val="24"/>
        </w:rPr>
        <w:t xml:space="preserve">                  </w:t>
      </w:r>
      <w:r w:rsidR="00924DAA" w:rsidRPr="00105DEA">
        <w:rPr>
          <w:sz w:val="24"/>
          <w:szCs w:val="24"/>
        </w:rPr>
        <w:t xml:space="preserve">  </w:t>
      </w:r>
      <w:r w:rsidR="005F6DDD" w:rsidRPr="00105DEA">
        <w:rPr>
          <w:sz w:val="24"/>
          <w:szCs w:val="24"/>
        </w:rPr>
        <w:t>pump house</w:t>
      </w:r>
      <w:r w:rsidR="005F6DDD" w:rsidRPr="00105DEA">
        <w:rPr>
          <w:sz w:val="24"/>
          <w:szCs w:val="24"/>
        </w:rPr>
        <w:br/>
        <w:t xml:space="preserve">                                                                    </w:t>
      </w:r>
      <w:r w:rsidR="00FC7649" w:rsidRPr="00105DEA">
        <w:rPr>
          <w:sz w:val="24"/>
          <w:szCs w:val="24"/>
        </w:rPr>
        <w:t xml:space="preserve">      </w:t>
      </w:r>
      <w:r w:rsidR="007E444C">
        <w:rPr>
          <w:sz w:val="24"/>
          <w:szCs w:val="24"/>
        </w:rPr>
        <w:t xml:space="preserve"> </w:t>
      </w:r>
      <w:r w:rsidR="00FC7649" w:rsidRPr="00105DEA">
        <w:rPr>
          <w:sz w:val="24"/>
          <w:szCs w:val="24"/>
        </w:rPr>
        <w:t xml:space="preserve">  </w:t>
      </w:r>
      <w:r w:rsidR="005F6DDD" w:rsidRPr="00105DEA">
        <w:rPr>
          <w:sz w:val="24"/>
          <w:szCs w:val="24"/>
        </w:rPr>
        <w:t>Well 2 “primary source” located next to storage tanks</w:t>
      </w:r>
    </w:p>
    <w:p w14:paraId="11D6F99D" w14:textId="177CA2CB" w:rsidR="004263A6" w:rsidRPr="00FC7649" w:rsidRDefault="004263A6" w:rsidP="0092687A">
      <w:pPr>
        <w:spacing w:after="240"/>
        <w:rPr>
          <w:rFonts w:ascii="Cambria" w:hAnsi="Cambria"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5F6DDD">
        <w:rPr>
          <w:rFonts w:ascii="Arial" w:hAnsi="Arial" w:cs="Arial"/>
          <w:sz w:val="24"/>
          <w:szCs w:val="24"/>
        </w:rPr>
        <w:t>:</w:t>
      </w:r>
      <w:r w:rsidR="007E444C">
        <w:rPr>
          <w:rFonts w:ascii="Arial" w:hAnsi="Arial" w:cs="Arial"/>
          <w:sz w:val="24"/>
          <w:szCs w:val="24"/>
        </w:rPr>
        <w:t xml:space="preserve"> </w:t>
      </w:r>
      <w:r w:rsidR="005F6DDD">
        <w:rPr>
          <w:rFonts w:ascii="Arial" w:hAnsi="Arial" w:cs="Arial"/>
          <w:sz w:val="24"/>
          <w:szCs w:val="24"/>
        </w:rPr>
        <w:t xml:space="preserve"> </w:t>
      </w:r>
      <w:r w:rsidR="00B001E9" w:rsidRPr="00105DEA">
        <w:rPr>
          <w:sz w:val="24"/>
          <w:szCs w:val="24"/>
        </w:rPr>
        <w:t>The CA Drinking Water Division conducted a Sanitary Survey of our water system in Dec 2021. A source assessment was conducted in 2003 and the sources are considered most vulnerable to local area septic, sewage tanks – low density, but not associated with any detected contaminates in our routine sampling. System information &amp; monitoring operation is obtainable from CA Drinking Water Resource</w:t>
      </w:r>
      <w:r w:rsidR="00951F47" w:rsidRPr="00105DEA">
        <w:rPr>
          <w:sz w:val="24"/>
          <w:szCs w:val="24"/>
        </w:rPr>
        <w:t xml:space="preserve"> Board at 265 W. Bullard Ave – suite 101 Fresno, CA 93704.</w:t>
      </w:r>
    </w:p>
    <w:p w14:paraId="55CC3D7E" w14:textId="1E0FCA5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w:t>
      </w:r>
      <w:r w:rsidR="001055BA">
        <w:rPr>
          <w:rFonts w:ascii="Arial" w:hAnsi="Arial" w:cs="Arial"/>
          <w:sz w:val="24"/>
          <w:szCs w:val="24"/>
        </w:rPr>
        <w:t xml:space="preserve">Participation:   </w:t>
      </w:r>
      <w:r w:rsidR="001055BA" w:rsidRPr="007E444C">
        <w:rPr>
          <w:sz w:val="24"/>
          <w:szCs w:val="24"/>
        </w:rPr>
        <w:t>N/A</w:t>
      </w:r>
    </w:p>
    <w:p w14:paraId="175FE9EF" w14:textId="237E001E" w:rsidR="004263A6" w:rsidRPr="007E444C" w:rsidRDefault="0065365D" w:rsidP="0065365D">
      <w:pPr>
        <w:rPr>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E95F4D">
        <w:rPr>
          <w:rFonts w:ascii="Arial" w:hAnsi="Arial" w:cs="Arial"/>
          <w:sz w:val="24"/>
          <w:szCs w:val="24"/>
        </w:rPr>
        <w:t xml:space="preserve"> </w:t>
      </w:r>
      <w:r w:rsidR="007E444C">
        <w:rPr>
          <w:rFonts w:ascii="Arial" w:hAnsi="Arial" w:cs="Arial"/>
          <w:sz w:val="24"/>
          <w:szCs w:val="24"/>
        </w:rPr>
        <w:t xml:space="preserve"> </w:t>
      </w:r>
      <w:r w:rsidR="00E95F4D">
        <w:rPr>
          <w:rFonts w:ascii="Arial" w:hAnsi="Arial" w:cs="Arial"/>
          <w:sz w:val="24"/>
          <w:szCs w:val="24"/>
        </w:rPr>
        <w:t xml:space="preserve"> </w:t>
      </w:r>
      <w:r w:rsidR="00E95F4D" w:rsidRPr="007E444C">
        <w:rPr>
          <w:sz w:val="24"/>
          <w:szCs w:val="24"/>
        </w:rPr>
        <w:t>Mike Boland – WS Operator -- ph 559.855.6259</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4626E83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055BA">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2EA52B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1D645A">
        <w:rPr>
          <w:rFonts w:ascii="Arial" w:hAnsi="Arial" w:cs="Arial"/>
          <w:sz w:val="24"/>
          <w:szCs w:val="24"/>
          <w:lang w:val="es-MX"/>
        </w:rPr>
        <w:t xml:space="preserve">a beber. </w:t>
      </w:r>
      <w:r w:rsidR="00912958">
        <w:rPr>
          <w:rFonts w:ascii="Arial" w:hAnsi="Arial" w:cs="Arial"/>
          <w:sz w:val="24"/>
          <w:szCs w:val="24"/>
          <w:lang w:val="es-MX"/>
        </w:rPr>
        <w:t xml:space="preserve"> Favor de comunicarse Mary Lou MHP</w:t>
      </w:r>
      <w:r w:rsidR="001D645A">
        <w:rPr>
          <w:rFonts w:ascii="Arial" w:hAnsi="Arial" w:cs="Arial"/>
          <w:sz w:val="24"/>
          <w:szCs w:val="24"/>
          <w:lang w:val="es-MX"/>
        </w:rPr>
        <w:t xml:space="preserve"> a 559.855.6259</w:t>
      </w:r>
      <w:r w:rsidR="00442D66" w:rsidRPr="005162DE">
        <w:rPr>
          <w:rFonts w:ascii="Arial" w:hAnsi="Arial" w:cs="Arial"/>
          <w:sz w:val="24"/>
          <w:szCs w:val="24"/>
          <w:lang w:val="es-MX"/>
        </w:rPr>
        <w:t xml:space="preserve"> para asistirlo en español.</w:t>
      </w:r>
    </w:p>
    <w:p w14:paraId="72C2ECD4" w14:textId="7464771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860EA2">
        <w:rPr>
          <w:rFonts w:ascii="Arial" w:eastAsia="PMingLiU" w:hAnsi="Arial" w:cs="Arial"/>
          <w:sz w:val="24"/>
          <w:szCs w:val="24"/>
          <w:lang w:val="es-MX"/>
        </w:rPr>
        <w:t xml:space="preserve"> </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60EA2">
        <w:rPr>
          <w:rFonts w:ascii="Arial" w:eastAsia="PMingLiU" w:hAnsi="Arial" w:cs="Arial"/>
          <w:sz w:val="24"/>
          <w:szCs w:val="24"/>
        </w:rPr>
        <w:t xml:space="preserve">      </w:t>
      </w:r>
      <w:r w:rsidR="00912958">
        <w:rPr>
          <w:rFonts w:ascii="Arial" w:eastAsia="PMingLiU" w:hAnsi="Arial" w:cs="Arial"/>
          <w:sz w:val="24"/>
          <w:szCs w:val="24"/>
        </w:rPr>
        <w:t>Mary Lou MHP</w:t>
      </w:r>
      <w:r w:rsidR="001D645A">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1D645A">
        <w:rPr>
          <w:rFonts w:ascii="Arial" w:eastAsia="PMingLiU" w:hAnsi="Arial" w:cs="Arial"/>
          <w:sz w:val="24"/>
          <w:szCs w:val="24"/>
        </w:rPr>
        <w:t>33671 SJ&amp;E Rd- Auberry, CA 559.855.6259</w:t>
      </w:r>
      <w:r w:rsidR="00FB5ACE" w:rsidRPr="005162DE">
        <w:rPr>
          <w:rFonts w:ascii="Arial" w:eastAsia="PMingLiU" w:hAnsi="Arial" w:cs="Arial"/>
          <w:sz w:val="24"/>
          <w:szCs w:val="24"/>
        </w:rPr>
        <w:t>.</w:t>
      </w:r>
    </w:p>
    <w:p w14:paraId="7D3636E6" w14:textId="5A58500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912958">
        <w:rPr>
          <w:rFonts w:ascii="Arial" w:hAnsi="Arial" w:cs="Arial"/>
          <w:sz w:val="24"/>
          <w:szCs w:val="24"/>
        </w:rPr>
        <w:t>Mary Lou MHP</w:t>
      </w:r>
      <w:r w:rsidR="001D645A">
        <w:rPr>
          <w:rFonts w:ascii="Arial" w:hAnsi="Arial" w:cs="Arial"/>
          <w:sz w:val="24"/>
          <w:szCs w:val="24"/>
        </w:rPr>
        <w:t xml:space="preserve"> 33671 SJ&amp;E Rd Auberry,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1D645A">
        <w:rPr>
          <w:rFonts w:ascii="Arial" w:hAnsi="Arial" w:cs="Arial"/>
          <w:sz w:val="24"/>
          <w:szCs w:val="24"/>
        </w:rPr>
        <w:t xml:space="preserve"> 559.855.6259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2102A4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12958">
        <w:rPr>
          <w:rFonts w:ascii="Arial" w:hAnsi="Arial" w:cs="Arial"/>
          <w:sz w:val="24"/>
          <w:szCs w:val="24"/>
        </w:rPr>
        <w:t>Mary Lou MHP</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1D645A">
        <w:rPr>
          <w:rFonts w:ascii="Arial" w:hAnsi="Arial" w:cs="Arial"/>
          <w:sz w:val="24"/>
          <w:szCs w:val="24"/>
        </w:rPr>
        <w:t>559.855.6259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8171D7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1D645A">
        <w:rPr>
          <w:rFonts w:ascii="Arial" w:hAnsi="Arial" w:cs="Arial"/>
          <w:sz w:val="24"/>
          <w:szCs w:val="24"/>
        </w:rPr>
        <w:t>koj cov d</w:t>
      </w:r>
      <w:r w:rsidR="00912958">
        <w:rPr>
          <w:rFonts w:ascii="Arial" w:hAnsi="Arial" w:cs="Arial"/>
          <w:sz w:val="24"/>
          <w:szCs w:val="24"/>
        </w:rPr>
        <w:t>ej haus.  Thov hu rau Mary Lou MHP</w:t>
      </w:r>
      <w:r w:rsidR="001D645A">
        <w:rPr>
          <w:rFonts w:ascii="Arial" w:hAnsi="Arial" w:cs="Arial"/>
          <w:sz w:val="24"/>
          <w:szCs w:val="24"/>
        </w:rPr>
        <w:t xml:space="preserve"> ntawm </w:t>
      </w:r>
      <w:r w:rsidR="001055BA">
        <w:rPr>
          <w:rFonts w:ascii="Arial" w:hAnsi="Arial" w:cs="Arial"/>
          <w:sz w:val="24"/>
          <w:szCs w:val="24"/>
        </w:rPr>
        <w:t xml:space="preserve">559.855.6259 </w:t>
      </w:r>
      <w:r w:rsidR="001055BA" w:rsidRPr="005162DE">
        <w:rPr>
          <w:rFonts w:ascii="Arial" w:hAnsi="Arial" w:cs="Arial"/>
          <w:sz w:val="24"/>
          <w:szCs w:val="24"/>
        </w:rPr>
        <w:t>rau</w:t>
      </w:r>
      <w:r w:rsidR="006537F6" w:rsidRPr="005162DE">
        <w:rPr>
          <w:rFonts w:ascii="Arial" w:hAnsi="Arial" w:cs="Arial"/>
          <w:sz w:val="24"/>
          <w:szCs w:val="24"/>
        </w:rPr>
        <w:t xml:space="preserve">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BA0915" w:rsidRDefault="003C597D" w:rsidP="00D61A0E">
      <w:pPr>
        <w:pStyle w:val="Heading2"/>
        <w:rPr>
          <w:color w:val="4472C4" w:themeColor="accent1"/>
        </w:rPr>
      </w:pPr>
      <w:bookmarkStart w:id="6" w:name="_Toc58336717"/>
      <w:r w:rsidRPr="00BA0915">
        <w:rPr>
          <w:color w:val="4472C4" w:themeColor="accent1"/>
        </w:rPr>
        <w:t xml:space="preserve">About Your </w:t>
      </w:r>
      <w:r w:rsidR="00092955" w:rsidRPr="00BA0915">
        <w:rPr>
          <w:color w:val="4472C4" w:themeColor="accent1"/>
        </w:rPr>
        <w:t xml:space="preserve">Drinking </w:t>
      </w:r>
      <w:r w:rsidRPr="00BA0915">
        <w:rPr>
          <w:color w:val="4472C4" w:themeColor="accent1"/>
        </w:rPr>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DD6EF7" w:rsidRDefault="00095AAC" w:rsidP="00115004">
      <w:pPr>
        <w:pStyle w:val="Caption"/>
        <w:rPr>
          <w:color w:val="4472C4" w:themeColor="accent1"/>
        </w:rPr>
      </w:pPr>
      <w:r w:rsidRPr="00DD6EF7">
        <w:rPr>
          <w:color w:val="4472C4" w:themeColor="accent1"/>
        </w:rPr>
        <w:lastRenderedPageBreak/>
        <w:t xml:space="preserve">Table </w:t>
      </w:r>
      <w:r w:rsidR="009F04EE" w:rsidRPr="00DD6EF7">
        <w:rPr>
          <w:noProof/>
          <w:color w:val="4472C4" w:themeColor="accent1"/>
        </w:rPr>
        <w:fldChar w:fldCharType="begin"/>
      </w:r>
      <w:r w:rsidR="009F04EE" w:rsidRPr="00DD6EF7">
        <w:rPr>
          <w:noProof/>
          <w:color w:val="4472C4" w:themeColor="accent1"/>
        </w:rPr>
        <w:instrText xml:space="preserve"> SEQ Table \* ARABIC </w:instrText>
      </w:r>
      <w:r w:rsidR="009F04EE" w:rsidRPr="00DD6EF7">
        <w:rPr>
          <w:noProof/>
          <w:color w:val="4472C4" w:themeColor="accent1"/>
        </w:rPr>
        <w:fldChar w:fldCharType="separate"/>
      </w:r>
      <w:r w:rsidR="00A83582">
        <w:rPr>
          <w:noProof/>
          <w:color w:val="4472C4" w:themeColor="accent1"/>
        </w:rPr>
        <w:t>1</w:t>
      </w:r>
      <w:r w:rsidR="009F04EE" w:rsidRPr="00DD6EF7">
        <w:rPr>
          <w:noProof/>
          <w:color w:val="4472C4" w:themeColor="accent1"/>
        </w:rPr>
        <w:fldChar w:fldCharType="end"/>
      </w:r>
      <w:r w:rsidRPr="00DD6EF7">
        <w:rPr>
          <w:color w:val="4472C4" w:themeColor="accent1"/>
        </w:rPr>
        <w:t>.  Samp</w:t>
      </w:r>
      <w:r w:rsidR="00DE240A" w:rsidRPr="00DD6EF7">
        <w:rPr>
          <w:color w:val="4472C4" w:themeColor="accent1"/>
        </w:rPr>
        <w:t>l</w:t>
      </w:r>
      <w:r w:rsidRPr="00DD6EF7">
        <w:rPr>
          <w:color w:val="4472C4" w:themeColor="accent1"/>
        </w:rPr>
        <w:t>ing Results Showing the Detection of Coliform Bacteria</w:t>
      </w:r>
    </w:p>
    <w:p w14:paraId="30F828A9" w14:textId="1217A3D9" w:rsidR="006B5CF2" w:rsidRPr="00860EA2" w:rsidRDefault="006B5CF2" w:rsidP="00115004">
      <w:pPr>
        <w:keepNext/>
        <w:rPr>
          <w:rFonts w:ascii="Arial" w:hAnsi="Arial" w:cs="Arial"/>
          <w:sz w:val="22"/>
          <w:szCs w:val="22"/>
        </w:rPr>
      </w:pPr>
      <w:r w:rsidRPr="00860EA2">
        <w:rPr>
          <w:rFonts w:ascii="Arial" w:hAnsi="Arial" w:cs="Arial"/>
          <w:sz w:val="22"/>
          <w:szCs w:val="22"/>
        </w:rPr>
        <w:t xml:space="preserve">Complete if bacteria </w:t>
      </w:r>
      <w:r w:rsidR="00174975" w:rsidRPr="00860EA2">
        <w:rPr>
          <w:rFonts w:ascii="Arial" w:hAnsi="Arial" w:cs="Arial"/>
          <w:sz w:val="22"/>
          <w:szCs w:val="22"/>
        </w:rPr>
        <w:t xml:space="preserve">are </w:t>
      </w:r>
      <w:r w:rsidRPr="00860EA2">
        <w:rPr>
          <w:rFonts w:ascii="Arial" w:hAnsi="Arial" w:cs="Arial"/>
          <w:sz w:val="22"/>
          <w:szCs w:val="22"/>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430"/>
        <w:gridCol w:w="990"/>
        <w:gridCol w:w="2251"/>
      </w:tblGrid>
      <w:tr w:rsidR="005162DE" w:rsidRPr="005162DE" w14:paraId="6769928C" w14:textId="77777777" w:rsidTr="0096281E">
        <w:trPr>
          <w:cantSplit/>
          <w:trHeight w:val="611"/>
          <w:tblHeader/>
        </w:trPr>
        <w:tc>
          <w:tcPr>
            <w:tcW w:w="2065" w:type="dxa"/>
            <w:vAlign w:val="center"/>
          </w:tcPr>
          <w:p w14:paraId="6DAD43D0" w14:textId="545BE729" w:rsidR="00095AAC" w:rsidRPr="00511439" w:rsidRDefault="00095AAC" w:rsidP="00F96FCF">
            <w:pPr>
              <w:spacing w:before="40" w:after="40"/>
              <w:jc w:val="center"/>
              <w:rPr>
                <w:rFonts w:ascii="Arial" w:hAnsi="Arial" w:cs="Arial"/>
                <w:b/>
                <w:bCs/>
                <w:sz w:val="22"/>
                <w:szCs w:val="22"/>
              </w:rPr>
            </w:pPr>
            <w:r w:rsidRPr="00511439">
              <w:rPr>
                <w:rFonts w:ascii="Arial" w:hAnsi="Arial" w:cs="Arial"/>
                <w:b/>
                <w:bCs/>
                <w:sz w:val="22"/>
                <w:szCs w:val="22"/>
              </w:rPr>
              <w:t>Microbiological Contaminants</w:t>
            </w:r>
            <w:r w:rsidR="00624516" w:rsidRPr="00511439">
              <w:rPr>
                <w:rFonts w:ascii="Arial" w:hAnsi="Arial" w:cs="Arial"/>
                <w:b/>
                <w:bCs/>
                <w:sz w:val="22"/>
                <w:szCs w:val="22"/>
              </w:rPr>
              <w:t xml:space="preserve"> </w:t>
            </w:r>
          </w:p>
        </w:tc>
        <w:tc>
          <w:tcPr>
            <w:tcW w:w="1617" w:type="dxa"/>
            <w:vAlign w:val="center"/>
          </w:tcPr>
          <w:p w14:paraId="2B0F6A6A" w14:textId="77777777" w:rsidR="00095AAC" w:rsidRPr="00511439" w:rsidRDefault="00095AAC" w:rsidP="00F96FCF">
            <w:pPr>
              <w:spacing w:before="40" w:after="40"/>
              <w:jc w:val="center"/>
              <w:rPr>
                <w:rFonts w:ascii="Arial" w:hAnsi="Arial" w:cs="Arial"/>
                <w:b/>
                <w:bCs/>
                <w:sz w:val="22"/>
                <w:szCs w:val="22"/>
              </w:rPr>
            </w:pPr>
            <w:r w:rsidRPr="00511439">
              <w:rPr>
                <w:rFonts w:ascii="Arial" w:hAnsi="Arial" w:cs="Arial"/>
                <w:b/>
                <w:bCs/>
                <w:sz w:val="22"/>
                <w:szCs w:val="22"/>
              </w:rPr>
              <w:t>Highest No. of Detections</w:t>
            </w:r>
          </w:p>
        </w:tc>
        <w:tc>
          <w:tcPr>
            <w:tcW w:w="1443" w:type="dxa"/>
            <w:vAlign w:val="center"/>
          </w:tcPr>
          <w:p w14:paraId="0972350F" w14:textId="77777777" w:rsidR="00095AAC" w:rsidRPr="00511439" w:rsidRDefault="00095AAC" w:rsidP="00F96FCF">
            <w:pPr>
              <w:spacing w:before="40" w:after="40"/>
              <w:jc w:val="center"/>
              <w:rPr>
                <w:rFonts w:ascii="Arial" w:hAnsi="Arial" w:cs="Arial"/>
                <w:b/>
                <w:bCs/>
                <w:sz w:val="22"/>
                <w:szCs w:val="22"/>
              </w:rPr>
            </w:pPr>
            <w:r w:rsidRPr="00511439">
              <w:rPr>
                <w:rFonts w:ascii="Arial" w:hAnsi="Arial" w:cs="Arial"/>
                <w:b/>
                <w:bCs/>
                <w:sz w:val="22"/>
                <w:szCs w:val="22"/>
              </w:rPr>
              <w:t>No. of Months in Violation</w:t>
            </w:r>
          </w:p>
        </w:tc>
        <w:tc>
          <w:tcPr>
            <w:tcW w:w="2430" w:type="dxa"/>
            <w:vAlign w:val="center"/>
          </w:tcPr>
          <w:p w14:paraId="7D6A3E09" w14:textId="77777777" w:rsidR="00095AAC" w:rsidRPr="00511439" w:rsidRDefault="00095AAC" w:rsidP="00F96FCF">
            <w:pPr>
              <w:spacing w:before="40" w:after="40"/>
              <w:jc w:val="center"/>
              <w:rPr>
                <w:rFonts w:ascii="Arial" w:hAnsi="Arial" w:cs="Arial"/>
                <w:b/>
                <w:bCs/>
                <w:sz w:val="22"/>
                <w:szCs w:val="22"/>
              </w:rPr>
            </w:pPr>
            <w:r w:rsidRPr="00511439">
              <w:rPr>
                <w:rFonts w:ascii="Arial" w:hAnsi="Arial" w:cs="Arial"/>
                <w:b/>
                <w:bCs/>
                <w:sz w:val="22"/>
                <w:szCs w:val="22"/>
              </w:rPr>
              <w:t>MCL</w:t>
            </w:r>
          </w:p>
        </w:tc>
        <w:tc>
          <w:tcPr>
            <w:tcW w:w="990" w:type="dxa"/>
            <w:vAlign w:val="center"/>
          </w:tcPr>
          <w:p w14:paraId="6FDAEB4F" w14:textId="77777777" w:rsidR="00095AAC" w:rsidRPr="00511439" w:rsidRDefault="00095AAC" w:rsidP="00F96FCF">
            <w:pPr>
              <w:spacing w:before="40" w:after="40"/>
              <w:jc w:val="center"/>
              <w:rPr>
                <w:rFonts w:ascii="Arial" w:hAnsi="Arial" w:cs="Arial"/>
                <w:b/>
                <w:bCs/>
                <w:sz w:val="22"/>
                <w:szCs w:val="22"/>
              </w:rPr>
            </w:pPr>
            <w:r w:rsidRPr="00511439">
              <w:rPr>
                <w:rFonts w:ascii="Arial" w:hAnsi="Arial" w:cs="Arial"/>
                <w:b/>
                <w:bCs/>
                <w:sz w:val="22"/>
                <w:szCs w:val="22"/>
              </w:rPr>
              <w:t>MCLG</w:t>
            </w:r>
          </w:p>
        </w:tc>
        <w:tc>
          <w:tcPr>
            <w:tcW w:w="2251" w:type="dxa"/>
            <w:vAlign w:val="center"/>
          </w:tcPr>
          <w:p w14:paraId="3C822245" w14:textId="77777777" w:rsidR="00095AAC" w:rsidRPr="00511439" w:rsidRDefault="00095AAC" w:rsidP="00F96FCF">
            <w:pPr>
              <w:spacing w:before="40" w:after="40"/>
              <w:jc w:val="center"/>
              <w:rPr>
                <w:rFonts w:ascii="Arial" w:hAnsi="Arial" w:cs="Arial"/>
                <w:b/>
                <w:bCs/>
                <w:sz w:val="22"/>
                <w:szCs w:val="22"/>
              </w:rPr>
            </w:pPr>
            <w:r w:rsidRPr="00511439">
              <w:rPr>
                <w:rFonts w:ascii="Arial" w:hAnsi="Arial" w:cs="Arial"/>
                <w:b/>
                <w:bCs/>
                <w:sz w:val="22"/>
                <w:szCs w:val="22"/>
              </w:rPr>
              <w:t>Typical Source of Bacteria</w:t>
            </w:r>
          </w:p>
        </w:tc>
      </w:tr>
      <w:tr w:rsidR="002D3FB5" w:rsidRPr="005162DE" w14:paraId="6D5D8707" w14:textId="77777777" w:rsidTr="0096281E">
        <w:tc>
          <w:tcPr>
            <w:tcW w:w="2065" w:type="dxa"/>
          </w:tcPr>
          <w:p w14:paraId="4DCCEFD0" w14:textId="52AE50D9" w:rsidR="00095AAC" w:rsidRPr="00C46380" w:rsidRDefault="00095AAC" w:rsidP="0073000F">
            <w:pPr>
              <w:spacing w:before="40" w:after="40"/>
              <w:rPr>
                <w:sz w:val="24"/>
                <w:szCs w:val="24"/>
              </w:rPr>
            </w:pPr>
            <w:r w:rsidRPr="00C46380">
              <w:rPr>
                <w:i/>
                <w:sz w:val="24"/>
                <w:szCs w:val="24"/>
              </w:rPr>
              <w:t>E. coli</w:t>
            </w:r>
            <w:r w:rsidR="0073000F" w:rsidRPr="00C46380">
              <w:rPr>
                <w:i/>
                <w:sz w:val="24"/>
                <w:szCs w:val="24"/>
              </w:rPr>
              <w:br/>
            </w:r>
          </w:p>
        </w:tc>
        <w:tc>
          <w:tcPr>
            <w:tcW w:w="1617" w:type="dxa"/>
          </w:tcPr>
          <w:p w14:paraId="4A18E97C" w14:textId="53128E78" w:rsidR="008572DA" w:rsidRPr="00C46380" w:rsidRDefault="0096281E" w:rsidP="0096281E">
            <w:pPr>
              <w:spacing w:before="40" w:after="40"/>
              <w:jc w:val="center"/>
              <w:rPr>
                <w:sz w:val="24"/>
                <w:szCs w:val="24"/>
              </w:rPr>
            </w:pPr>
            <w:r w:rsidRPr="00C46380">
              <w:rPr>
                <w:sz w:val="24"/>
                <w:szCs w:val="24"/>
              </w:rPr>
              <w:t>0</w:t>
            </w:r>
          </w:p>
        </w:tc>
        <w:tc>
          <w:tcPr>
            <w:tcW w:w="1443" w:type="dxa"/>
          </w:tcPr>
          <w:p w14:paraId="38C21B9B" w14:textId="530B4B44" w:rsidR="00095AAC" w:rsidRPr="00C46380" w:rsidRDefault="0096281E" w:rsidP="008572DA">
            <w:pPr>
              <w:spacing w:before="40" w:after="40"/>
              <w:jc w:val="center"/>
              <w:rPr>
                <w:sz w:val="24"/>
                <w:szCs w:val="24"/>
              </w:rPr>
            </w:pPr>
            <w:r w:rsidRPr="00C46380">
              <w:rPr>
                <w:sz w:val="24"/>
                <w:szCs w:val="24"/>
              </w:rPr>
              <w:t>0</w:t>
            </w:r>
          </w:p>
        </w:tc>
        <w:tc>
          <w:tcPr>
            <w:tcW w:w="2430" w:type="dxa"/>
          </w:tcPr>
          <w:p w14:paraId="09A9CFD2" w14:textId="0460835B" w:rsidR="00095AAC" w:rsidRPr="00C46380" w:rsidRDefault="00095AAC" w:rsidP="00827994">
            <w:pPr>
              <w:spacing w:before="40" w:after="40"/>
              <w:jc w:val="center"/>
              <w:rPr>
                <w:sz w:val="24"/>
                <w:szCs w:val="24"/>
              </w:rPr>
            </w:pPr>
            <w:r w:rsidRPr="00C46380">
              <w:rPr>
                <w:sz w:val="24"/>
                <w:szCs w:val="24"/>
              </w:rPr>
              <w:t>(</w:t>
            </w:r>
            <w:r w:rsidR="00020032" w:rsidRPr="00C46380">
              <w:rPr>
                <w:sz w:val="24"/>
                <w:szCs w:val="24"/>
              </w:rPr>
              <w:t>a</w:t>
            </w:r>
            <w:r w:rsidRPr="00C46380">
              <w:rPr>
                <w:sz w:val="24"/>
                <w:szCs w:val="24"/>
              </w:rPr>
              <w:t>)</w:t>
            </w:r>
          </w:p>
        </w:tc>
        <w:tc>
          <w:tcPr>
            <w:tcW w:w="990" w:type="dxa"/>
          </w:tcPr>
          <w:p w14:paraId="52965BD7" w14:textId="77777777" w:rsidR="00095AAC" w:rsidRPr="00C46380" w:rsidRDefault="00095AAC" w:rsidP="008572DA">
            <w:pPr>
              <w:spacing w:before="40" w:after="40"/>
              <w:jc w:val="center"/>
              <w:rPr>
                <w:sz w:val="24"/>
                <w:szCs w:val="24"/>
              </w:rPr>
            </w:pPr>
            <w:r w:rsidRPr="00C46380">
              <w:rPr>
                <w:sz w:val="24"/>
                <w:szCs w:val="24"/>
              </w:rPr>
              <w:t>0</w:t>
            </w:r>
          </w:p>
        </w:tc>
        <w:tc>
          <w:tcPr>
            <w:tcW w:w="2251" w:type="dxa"/>
          </w:tcPr>
          <w:p w14:paraId="6D4E3BEB" w14:textId="77777777" w:rsidR="00095AAC" w:rsidRPr="00C46380" w:rsidRDefault="00095AAC" w:rsidP="005D3BD9">
            <w:pPr>
              <w:spacing w:before="40" w:after="40"/>
              <w:rPr>
                <w:sz w:val="24"/>
                <w:szCs w:val="24"/>
              </w:rPr>
            </w:pPr>
            <w:r w:rsidRPr="00C46380">
              <w:rPr>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860EA2" w:rsidRDefault="00BF6317" w:rsidP="00E1732D">
      <w:pPr>
        <w:rPr>
          <w:rFonts w:ascii="Arial" w:hAnsi="Arial" w:cs="Arial"/>
          <w:sz w:val="22"/>
          <w:szCs w:val="22"/>
        </w:rPr>
      </w:pPr>
      <w:r w:rsidRPr="00860EA2">
        <w:rPr>
          <w:rFonts w:ascii="Arial" w:hAnsi="Arial" w:cs="Arial"/>
          <w:sz w:val="22"/>
          <w:szCs w:val="22"/>
        </w:rPr>
        <w:t>(</w:t>
      </w:r>
      <w:r w:rsidR="00020032" w:rsidRPr="00860EA2">
        <w:rPr>
          <w:rFonts w:ascii="Arial" w:hAnsi="Arial" w:cs="Arial"/>
          <w:sz w:val="22"/>
          <w:szCs w:val="22"/>
        </w:rPr>
        <w:t>a</w:t>
      </w:r>
      <w:r w:rsidRPr="00860EA2">
        <w:rPr>
          <w:rFonts w:ascii="Arial" w:hAnsi="Arial" w:cs="Arial"/>
          <w:sz w:val="22"/>
          <w:szCs w:val="22"/>
        </w:rPr>
        <w:t xml:space="preserve">) Routine and repeat samples are total coliform-positive and either is </w:t>
      </w:r>
      <w:r w:rsidRPr="00860EA2">
        <w:rPr>
          <w:rFonts w:ascii="Arial" w:hAnsi="Arial" w:cs="Arial"/>
          <w:i/>
          <w:sz w:val="22"/>
          <w:szCs w:val="22"/>
        </w:rPr>
        <w:t>E. coli</w:t>
      </w:r>
      <w:r w:rsidRPr="00860EA2">
        <w:rPr>
          <w:rFonts w:ascii="Arial" w:hAnsi="Arial" w:cs="Arial"/>
          <w:sz w:val="22"/>
          <w:szCs w:val="22"/>
        </w:rPr>
        <w:t xml:space="preserve">-positive or system fails to take repeat samples following </w:t>
      </w:r>
      <w:r w:rsidRPr="00860EA2">
        <w:rPr>
          <w:rFonts w:ascii="Arial" w:hAnsi="Arial" w:cs="Arial"/>
          <w:i/>
          <w:sz w:val="22"/>
          <w:szCs w:val="22"/>
        </w:rPr>
        <w:t>E. coli</w:t>
      </w:r>
      <w:r w:rsidRPr="00860EA2">
        <w:rPr>
          <w:rFonts w:ascii="Arial" w:hAnsi="Arial" w:cs="Arial"/>
          <w:sz w:val="22"/>
          <w:szCs w:val="22"/>
        </w:rPr>
        <w:t xml:space="preserve">-positive routine sample or system fails to analyze total coliform-positive repeat sample for </w:t>
      </w:r>
      <w:r w:rsidRPr="00860EA2">
        <w:rPr>
          <w:rFonts w:ascii="Arial" w:hAnsi="Arial" w:cs="Arial"/>
          <w:i/>
          <w:sz w:val="22"/>
          <w:szCs w:val="22"/>
        </w:rPr>
        <w:t>E. coli</w:t>
      </w:r>
      <w:r w:rsidRPr="00860EA2">
        <w:rPr>
          <w:rFonts w:ascii="Arial" w:hAnsi="Arial" w:cs="Arial"/>
          <w:sz w:val="22"/>
          <w:szCs w:val="22"/>
        </w:rPr>
        <w:t>.</w:t>
      </w:r>
    </w:p>
    <w:p w14:paraId="643E57A7" w14:textId="2A55430D" w:rsidR="005210D2" w:rsidRPr="00DD6EF7" w:rsidRDefault="005210D2" w:rsidP="00070C22">
      <w:pPr>
        <w:pStyle w:val="Caption"/>
        <w:rPr>
          <w:color w:val="4472C4" w:themeColor="accent1"/>
        </w:rPr>
      </w:pPr>
      <w:r w:rsidRPr="00DD6EF7">
        <w:rPr>
          <w:color w:val="4472C4" w:themeColor="accent1"/>
        </w:rPr>
        <w:t xml:space="preserve">Table </w:t>
      </w:r>
      <w:r w:rsidR="009F04EE" w:rsidRPr="00DD6EF7">
        <w:rPr>
          <w:noProof/>
          <w:color w:val="4472C4" w:themeColor="accent1"/>
        </w:rPr>
        <w:fldChar w:fldCharType="begin"/>
      </w:r>
      <w:r w:rsidR="009F04EE" w:rsidRPr="00DD6EF7">
        <w:rPr>
          <w:noProof/>
          <w:color w:val="4472C4" w:themeColor="accent1"/>
        </w:rPr>
        <w:instrText xml:space="preserve"> SEQ Table \* ARABIC </w:instrText>
      </w:r>
      <w:r w:rsidR="009F04EE" w:rsidRPr="00DD6EF7">
        <w:rPr>
          <w:noProof/>
          <w:color w:val="4472C4" w:themeColor="accent1"/>
        </w:rPr>
        <w:fldChar w:fldCharType="separate"/>
      </w:r>
      <w:r w:rsidR="00A83582">
        <w:rPr>
          <w:noProof/>
          <w:color w:val="4472C4" w:themeColor="accent1"/>
        </w:rPr>
        <w:t>2</w:t>
      </w:r>
      <w:r w:rsidR="009F04EE" w:rsidRPr="00DD6EF7">
        <w:rPr>
          <w:noProof/>
          <w:color w:val="4472C4" w:themeColor="accent1"/>
        </w:rPr>
        <w:fldChar w:fldCharType="end"/>
      </w:r>
      <w:r w:rsidRPr="00DD6EF7">
        <w:rPr>
          <w:color w:val="4472C4" w:themeColor="accent1"/>
        </w:rPr>
        <w:t>.  Sampling Results Showing the Detection of Lead and Copper</w:t>
      </w:r>
    </w:p>
    <w:p w14:paraId="7AC29736" w14:textId="302ED67B" w:rsidR="006B5CF2" w:rsidRPr="006D2A09" w:rsidRDefault="006B5CF2" w:rsidP="006B5CF2">
      <w:pPr>
        <w:rPr>
          <w:rFonts w:ascii="Arial" w:hAnsi="Arial" w:cs="Arial"/>
          <w:sz w:val="22"/>
          <w:szCs w:val="22"/>
        </w:rPr>
      </w:pPr>
      <w:r w:rsidRPr="006D2A09">
        <w:rPr>
          <w:rFonts w:ascii="Arial" w:hAnsi="Arial" w:cs="Arial"/>
          <w:sz w:val="22"/>
          <w:szCs w:val="22"/>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949"/>
        <w:gridCol w:w="72"/>
        <w:gridCol w:w="558"/>
        <w:gridCol w:w="53"/>
        <w:gridCol w:w="611"/>
        <w:gridCol w:w="3679"/>
      </w:tblGrid>
      <w:tr w:rsidR="00D73637" w:rsidRPr="005162DE" w14:paraId="36B51181" w14:textId="77777777" w:rsidTr="00040F2B">
        <w:trPr>
          <w:cantSplit/>
          <w:trHeight w:val="1708"/>
          <w:tblHeader/>
        </w:trPr>
        <w:tc>
          <w:tcPr>
            <w:tcW w:w="1118" w:type="dxa"/>
            <w:tcMar>
              <w:left w:w="86" w:type="dxa"/>
              <w:right w:w="86" w:type="dxa"/>
            </w:tcMar>
            <w:vAlign w:val="center"/>
          </w:tcPr>
          <w:p w14:paraId="200AAF06" w14:textId="3C89A4DF" w:rsidR="00D73637" w:rsidRPr="00511439" w:rsidRDefault="00D73637" w:rsidP="002A5101">
            <w:pPr>
              <w:jc w:val="center"/>
              <w:rPr>
                <w:rFonts w:ascii="Arial" w:hAnsi="Arial" w:cs="Arial"/>
                <w:b/>
                <w:bCs/>
                <w:sz w:val="22"/>
                <w:szCs w:val="22"/>
              </w:rPr>
            </w:pPr>
            <w:r w:rsidRPr="00511439">
              <w:rPr>
                <w:rFonts w:ascii="Arial" w:hAnsi="Arial" w:cs="Arial"/>
                <w:b/>
                <w:bCs/>
                <w:sz w:val="22"/>
                <w:szCs w:val="22"/>
              </w:rPr>
              <w:t xml:space="preserve">Lead and Copper </w:t>
            </w:r>
          </w:p>
        </w:tc>
        <w:tc>
          <w:tcPr>
            <w:tcW w:w="1634" w:type="dxa"/>
            <w:tcMar>
              <w:left w:w="86" w:type="dxa"/>
              <w:right w:w="86" w:type="dxa"/>
            </w:tcMar>
            <w:vAlign w:val="center"/>
          </w:tcPr>
          <w:p w14:paraId="54E947A1" w14:textId="77777777" w:rsidR="00D73637" w:rsidRPr="00511439" w:rsidRDefault="00D73637" w:rsidP="002A5101">
            <w:pPr>
              <w:jc w:val="center"/>
              <w:rPr>
                <w:rFonts w:ascii="Arial" w:hAnsi="Arial" w:cs="Arial"/>
                <w:b/>
                <w:bCs/>
                <w:sz w:val="22"/>
                <w:szCs w:val="22"/>
              </w:rPr>
            </w:pPr>
            <w:r w:rsidRPr="00511439">
              <w:rPr>
                <w:rFonts w:ascii="Arial" w:hAnsi="Arial" w:cs="Arial"/>
                <w:b/>
                <w:bCs/>
                <w:sz w:val="22"/>
                <w:szCs w:val="22"/>
              </w:rPr>
              <w:t>Sample Date</w:t>
            </w:r>
          </w:p>
        </w:tc>
        <w:tc>
          <w:tcPr>
            <w:tcW w:w="1021" w:type="dxa"/>
            <w:tcMar>
              <w:left w:w="86" w:type="dxa"/>
              <w:right w:w="86" w:type="dxa"/>
            </w:tcMar>
            <w:textDirection w:val="btLr"/>
            <w:vAlign w:val="center"/>
          </w:tcPr>
          <w:p w14:paraId="146DCC26" w14:textId="77777777" w:rsidR="00D73637" w:rsidRPr="00511439" w:rsidRDefault="00D73637" w:rsidP="002A5101">
            <w:pPr>
              <w:jc w:val="center"/>
              <w:rPr>
                <w:rFonts w:ascii="Arial" w:hAnsi="Arial" w:cs="Arial"/>
                <w:b/>
                <w:bCs/>
                <w:sz w:val="22"/>
                <w:szCs w:val="22"/>
              </w:rPr>
            </w:pPr>
            <w:r w:rsidRPr="00511439">
              <w:rPr>
                <w:rFonts w:ascii="Arial" w:hAnsi="Arial" w:cs="Arial"/>
                <w:b/>
                <w:bCs/>
                <w:sz w:val="22"/>
                <w:szCs w:val="22"/>
              </w:rPr>
              <w:t>No. of Samples Collected</w:t>
            </w:r>
          </w:p>
        </w:tc>
        <w:tc>
          <w:tcPr>
            <w:tcW w:w="1123" w:type="dxa"/>
            <w:tcMar>
              <w:left w:w="86" w:type="dxa"/>
              <w:right w:w="86" w:type="dxa"/>
            </w:tcMar>
            <w:textDirection w:val="btLr"/>
            <w:vAlign w:val="center"/>
          </w:tcPr>
          <w:p w14:paraId="533D8D6B" w14:textId="77777777" w:rsidR="00D73637" w:rsidRPr="00511439" w:rsidRDefault="00D73637" w:rsidP="002A5101">
            <w:pPr>
              <w:jc w:val="center"/>
              <w:rPr>
                <w:rFonts w:ascii="Arial" w:hAnsi="Arial" w:cs="Arial"/>
                <w:b/>
                <w:bCs/>
                <w:sz w:val="22"/>
                <w:szCs w:val="22"/>
              </w:rPr>
            </w:pPr>
            <w:r w:rsidRPr="00511439">
              <w:rPr>
                <w:rFonts w:ascii="Arial" w:hAnsi="Arial" w:cs="Arial"/>
                <w:b/>
                <w:bCs/>
                <w:sz w:val="22"/>
                <w:szCs w:val="22"/>
              </w:rPr>
              <w:t>90</w:t>
            </w:r>
            <w:r w:rsidRPr="00511439">
              <w:rPr>
                <w:rFonts w:ascii="Arial" w:hAnsi="Arial" w:cs="Arial"/>
                <w:b/>
                <w:bCs/>
                <w:sz w:val="22"/>
                <w:szCs w:val="22"/>
                <w:vertAlign w:val="superscript"/>
              </w:rPr>
              <w:t>th</w:t>
            </w:r>
            <w:r w:rsidRPr="00511439">
              <w:rPr>
                <w:rFonts w:ascii="Arial" w:hAnsi="Arial" w:cs="Arial"/>
                <w:b/>
                <w:bCs/>
                <w:sz w:val="22"/>
                <w:szCs w:val="22"/>
              </w:rPr>
              <w:t xml:space="preserve"> Percentile Level Detected</w:t>
            </w:r>
          </w:p>
        </w:tc>
        <w:tc>
          <w:tcPr>
            <w:tcW w:w="949" w:type="dxa"/>
            <w:tcMar>
              <w:left w:w="86" w:type="dxa"/>
              <w:right w:w="86" w:type="dxa"/>
            </w:tcMar>
            <w:textDirection w:val="btLr"/>
            <w:vAlign w:val="center"/>
          </w:tcPr>
          <w:p w14:paraId="7B6723E0" w14:textId="07A4F5E8" w:rsidR="00D73637" w:rsidRPr="00511439" w:rsidRDefault="00D73637" w:rsidP="002A5101">
            <w:pPr>
              <w:jc w:val="center"/>
              <w:rPr>
                <w:rFonts w:ascii="Arial" w:hAnsi="Arial" w:cs="Arial"/>
                <w:b/>
                <w:bCs/>
                <w:sz w:val="22"/>
                <w:szCs w:val="22"/>
              </w:rPr>
            </w:pPr>
            <w:r w:rsidRPr="00511439">
              <w:rPr>
                <w:rFonts w:ascii="Arial" w:hAnsi="Arial" w:cs="Arial"/>
                <w:b/>
                <w:bCs/>
                <w:sz w:val="22"/>
                <w:szCs w:val="22"/>
              </w:rPr>
              <w:t>No. Sites Exceeding AL</w:t>
            </w:r>
          </w:p>
        </w:tc>
        <w:tc>
          <w:tcPr>
            <w:tcW w:w="630" w:type="dxa"/>
            <w:gridSpan w:val="2"/>
            <w:tcMar>
              <w:left w:w="86" w:type="dxa"/>
              <w:right w:w="86" w:type="dxa"/>
            </w:tcMar>
            <w:vAlign w:val="center"/>
          </w:tcPr>
          <w:p w14:paraId="3ED838B1" w14:textId="77777777" w:rsidR="00D73637" w:rsidRPr="00511439" w:rsidRDefault="00D73637" w:rsidP="002A5101">
            <w:pPr>
              <w:jc w:val="center"/>
              <w:rPr>
                <w:rFonts w:ascii="Arial" w:hAnsi="Arial" w:cs="Arial"/>
                <w:b/>
                <w:bCs/>
                <w:sz w:val="22"/>
                <w:szCs w:val="22"/>
              </w:rPr>
            </w:pPr>
            <w:r w:rsidRPr="00511439">
              <w:rPr>
                <w:rFonts w:ascii="Arial" w:hAnsi="Arial" w:cs="Arial"/>
                <w:b/>
                <w:bCs/>
                <w:sz w:val="22"/>
                <w:szCs w:val="22"/>
              </w:rPr>
              <w:t>AL</w:t>
            </w:r>
          </w:p>
        </w:tc>
        <w:tc>
          <w:tcPr>
            <w:tcW w:w="664" w:type="dxa"/>
            <w:gridSpan w:val="2"/>
            <w:tcMar>
              <w:left w:w="86" w:type="dxa"/>
              <w:right w:w="86" w:type="dxa"/>
            </w:tcMar>
            <w:vAlign w:val="center"/>
          </w:tcPr>
          <w:p w14:paraId="0803C2EF" w14:textId="77777777" w:rsidR="00D73637" w:rsidRPr="00511439" w:rsidRDefault="00D73637" w:rsidP="002A5101">
            <w:pPr>
              <w:jc w:val="center"/>
              <w:rPr>
                <w:rFonts w:ascii="Arial" w:hAnsi="Arial" w:cs="Arial"/>
                <w:b/>
                <w:bCs/>
                <w:sz w:val="22"/>
                <w:szCs w:val="22"/>
              </w:rPr>
            </w:pPr>
            <w:r w:rsidRPr="00511439">
              <w:rPr>
                <w:rFonts w:ascii="Arial" w:hAnsi="Arial" w:cs="Arial"/>
                <w:b/>
                <w:bCs/>
                <w:sz w:val="22"/>
                <w:szCs w:val="22"/>
              </w:rPr>
              <w:t>PHG</w:t>
            </w:r>
          </w:p>
        </w:tc>
        <w:tc>
          <w:tcPr>
            <w:tcW w:w="3679" w:type="dxa"/>
            <w:vAlign w:val="center"/>
          </w:tcPr>
          <w:p w14:paraId="2AA33393" w14:textId="1DB0A28B" w:rsidR="00D73637" w:rsidRPr="00511439" w:rsidRDefault="00D73637" w:rsidP="002A5101">
            <w:pPr>
              <w:jc w:val="center"/>
              <w:rPr>
                <w:rFonts w:ascii="Arial" w:hAnsi="Arial" w:cs="Arial"/>
                <w:b/>
                <w:bCs/>
                <w:sz w:val="22"/>
                <w:szCs w:val="22"/>
              </w:rPr>
            </w:pPr>
            <w:r w:rsidRPr="00511439">
              <w:rPr>
                <w:rFonts w:ascii="Arial" w:hAnsi="Arial" w:cs="Arial"/>
                <w:b/>
                <w:bCs/>
                <w:sz w:val="22"/>
                <w:szCs w:val="22"/>
              </w:rPr>
              <w:t>Typical Source of</w:t>
            </w:r>
          </w:p>
          <w:p w14:paraId="7E2A4564" w14:textId="38803CA4" w:rsidR="00D73637" w:rsidRPr="00511439" w:rsidRDefault="00D73637" w:rsidP="002A5101">
            <w:pPr>
              <w:jc w:val="center"/>
              <w:rPr>
                <w:rFonts w:ascii="Arial" w:hAnsi="Arial" w:cs="Arial"/>
                <w:b/>
                <w:bCs/>
                <w:sz w:val="22"/>
                <w:szCs w:val="22"/>
              </w:rPr>
            </w:pPr>
            <w:r w:rsidRPr="00511439">
              <w:rPr>
                <w:rFonts w:ascii="Arial" w:hAnsi="Arial" w:cs="Arial"/>
                <w:b/>
                <w:bCs/>
                <w:sz w:val="22"/>
                <w:szCs w:val="22"/>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040F2B" w:rsidRDefault="00D73637" w:rsidP="00960466">
            <w:pPr>
              <w:spacing w:before="40" w:after="40"/>
              <w:rPr>
                <w:sz w:val="24"/>
                <w:szCs w:val="24"/>
              </w:rPr>
            </w:pPr>
            <w:r w:rsidRPr="00040F2B">
              <w:rPr>
                <w:sz w:val="24"/>
                <w:szCs w:val="24"/>
              </w:rPr>
              <w:t>Lead (ppb)</w:t>
            </w:r>
          </w:p>
        </w:tc>
        <w:tc>
          <w:tcPr>
            <w:tcW w:w="1634" w:type="dxa"/>
            <w:tcMar>
              <w:left w:w="86" w:type="dxa"/>
              <w:right w:w="86" w:type="dxa"/>
            </w:tcMar>
          </w:tcPr>
          <w:p w14:paraId="0A0580DD" w14:textId="270952F9" w:rsidR="00D73637" w:rsidRPr="00040F2B" w:rsidRDefault="00FC7649" w:rsidP="00960466">
            <w:pPr>
              <w:spacing w:before="40" w:after="40"/>
              <w:jc w:val="center"/>
              <w:rPr>
                <w:sz w:val="24"/>
                <w:szCs w:val="24"/>
              </w:rPr>
            </w:pPr>
            <w:r w:rsidRPr="00040F2B">
              <w:rPr>
                <w:sz w:val="24"/>
                <w:szCs w:val="24"/>
              </w:rPr>
              <w:t>08/2021</w:t>
            </w:r>
          </w:p>
        </w:tc>
        <w:tc>
          <w:tcPr>
            <w:tcW w:w="1021" w:type="dxa"/>
            <w:tcMar>
              <w:left w:w="86" w:type="dxa"/>
              <w:right w:w="86" w:type="dxa"/>
            </w:tcMar>
          </w:tcPr>
          <w:p w14:paraId="102D5A02" w14:textId="1A0CAB75" w:rsidR="00D73637" w:rsidRPr="00040F2B" w:rsidRDefault="00FC7649" w:rsidP="00FC7649">
            <w:pPr>
              <w:spacing w:before="40" w:after="40"/>
              <w:jc w:val="center"/>
              <w:rPr>
                <w:sz w:val="24"/>
                <w:szCs w:val="24"/>
              </w:rPr>
            </w:pPr>
            <w:r w:rsidRPr="00040F2B">
              <w:rPr>
                <w:sz w:val="24"/>
                <w:szCs w:val="24"/>
              </w:rPr>
              <w:t>5</w:t>
            </w:r>
          </w:p>
        </w:tc>
        <w:tc>
          <w:tcPr>
            <w:tcW w:w="1123" w:type="dxa"/>
            <w:tcMar>
              <w:left w:w="86" w:type="dxa"/>
              <w:right w:w="86" w:type="dxa"/>
            </w:tcMar>
          </w:tcPr>
          <w:p w14:paraId="36E2A949" w14:textId="4E335D23" w:rsidR="00D73637" w:rsidRPr="00040F2B" w:rsidRDefault="00DD6EF7" w:rsidP="00DD6EF7">
            <w:pPr>
              <w:spacing w:before="40" w:after="40"/>
              <w:rPr>
                <w:sz w:val="24"/>
                <w:szCs w:val="24"/>
              </w:rPr>
            </w:pPr>
            <w:r w:rsidRPr="00040F2B">
              <w:rPr>
                <w:sz w:val="24"/>
                <w:szCs w:val="24"/>
              </w:rPr>
              <w:t xml:space="preserve">   1.95</w:t>
            </w:r>
          </w:p>
        </w:tc>
        <w:tc>
          <w:tcPr>
            <w:tcW w:w="1021" w:type="dxa"/>
            <w:gridSpan w:val="2"/>
            <w:tcMar>
              <w:left w:w="86" w:type="dxa"/>
              <w:right w:w="86" w:type="dxa"/>
            </w:tcMar>
          </w:tcPr>
          <w:p w14:paraId="308535F4" w14:textId="4E1DE8C5" w:rsidR="00D73637" w:rsidRPr="00040F2B" w:rsidRDefault="00DD6EF7" w:rsidP="00960466">
            <w:pPr>
              <w:spacing w:before="40" w:after="40"/>
              <w:jc w:val="center"/>
              <w:rPr>
                <w:sz w:val="24"/>
                <w:szCs w:val="24"/>
              </w:rPr>
            </w:pPr>
            <w:r w:rsidRPr="00040F2B">
              <w:rPr>
                <w:sz w:val="24"/>
                <w:szCs w:val="24"/>
              </w:rPr>
              <w:t>0</w:t>
            </w:r>
          </w:p>
        </w:tc>
        <w:tc>
          <w:tcPr>
            <w:tcW w:w="611" w:type="dxa"/>
            <w:gridSpan w:val="2"/>
            <w:tcMar>
              <w:left w:w="86" w:type="dxa"/>
              <w:right w:w="86" w:type="dxa"/>
            </w:tcMar>
          </w:tcPr>
          <w:p w14:paraId="0173A2B8" w14:textId="77777777" w:rsidR="00D73637" w:rsidRPr="00040F2B" w:rsidRDefault="00D73637" w:rsidP="00960466">
            <w:pPr>
              <w:spacing w:before="40" w:after="40"/>
              <w:jc w:val="center"/>
              <w:rPr>
                <w:sz w:val="24"/>
                <w:szCs w:val="24"/>
              </w:rPr>
            </w:pPr>
            <w:r w:rsidRPr="00040F2B">
              <w:rPr>
                <w:sz w:val="24"/>
                <w:szCs w:val="24"/>
              </w:rPr>
              <w:t>15</w:t>
            </w:r>
          </w:p>
        </w:tc>
        <w:tc>
          <w:tcPr>
            <w:tcW w:w="611" w:type="dxa"/>
            <w:tcMar>
              <w:left w:w="86" w:type="dxa"/>
              <w:right w:w="86" w:type="dxa"/>
            </w:tcMar>
          </w:tcPr>
          <w:p w14:paraId="4C360E7C" w14:textId="77777777" w:rsidR="00D73637" w:rsidRPr="00040F2B" w:rsidRDefault="00D73637" w:rsidP="00960466">
            <w:pPr>
              <w:spacing w:before="40" w:after="40"/>
              <w:jc w:val="center"/>
              <w:rPr>
                <w:sz w:val="24"/>
                <w:szCs w:val="24"/>
              </w:rPr>
            </w:pPr>
            <w:r w:rsidRPr="00040F2B">
              <w:rPr>
                <w:sz w:val="24"/>
                <w:szCs w:val="24"/>
              </w:rPr>
              <w:t>0.2</w:t>
            </w:r>
          </w:p>
        </w:tc>
        <w:tc>
          <w:tcPr>
            <w:tcW w:w="3679" w:type="dxa"/>
          </w:tcPr>
          <w:p w14:paraId="53E810BE" w14:textId="23D40162" w:rsidR="00D73637" w:rsidRPr="00040F2B" w:rsidRDefault="00D73637" w:rsidP="00960466">
            <w:pPr>
              <w:spacing w:before="40" w:after="40"/>
              <w:rPr>
                <w:sz w:val="24"/>
                <w:szCs w:val="24"/>
              </w:rPr>
            </w:pPr>
            <w:r w:rsidRPr="00040F2B">
              <w:rPr>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040F2B" w:rsidRDefault="00D73637" w:rsidP="00FC33C4">
            <w:pPr>
              <w:spacing w:before="40" w:after="40"/>
              <w:rPr>
                <w:sz w:val="24"/>
                <w:szCs w:val="24"/>
              </w:rPr>
            </w:pPr>
            <w:r w:rsidRPr="00040F2B">
              <w:rPr>
                <w:sz w:val="24"/>
                <w:szCs w:val="24"/>
              </w:rPr>
              <w:t>Copper (ppm)</w:t>
            </w:r>
          </w:p>
        </w:tc>
        <w:tc>
          <w:tcPr>
            <w:tcW w:w="1634" w:type="dxa"/>
            <w:tcMar>
              <w:left w:w="86" w:type="dxa"/>
              <w:right w:w="86" w:type="dxa"/>
            </w:tcMar>
          </w:tcPr>
          <w:p w14:paraId="1E79D436" w14:textId="69CDD235" w:rsidR="00D73637" w:rsidRPr="00040F2B" w:rsidRDefault="00FC7649" w:rsidP="00FC33C4">
            <w:pPr>
              <w:spacing w:before="40" w:after="40"/>
              <w:jc w:val="center"/>
              <w:rPr>
                <w:sz w:val="24"/>
                <w:szCs w:val="24"/>
              </w:rPr>
            </w:pPr>
            <w:r w:rsidRPr="00040F2B">
              <w:rPr>
                <w:sz w:val="24"/>
                <w:szCs w:val="24"/>
              </w:rPr>
              <w:t>08/2021</w:t>
            </w:r>
          </w:p>
        </w:tc>
        <w:tc>
          <w:tcPr>
            <w:tcW w:w="1021" w:type="dxa"/>
            <w:tcMar>
              <w:left w:w="86" w:type="dxa"/>
              <w:right w:w="86" w:type="dxa"/>
            </w:tcMar>
          </w:tcPr>
          <w:p w14:paraId="42CEE2F3" w14:textId="6EAC0E8A" w:rsidR="00D73637" w:rsidRPr="00040F2B" w:rsidRDefault="00FC7649" w:rsidP="00FC33C4">
            <w:pPr>
              <w:spacing w:before="40" w:after="40"/>
              <w:jc w:val="center"/>
              <w:rPr>
                <w:sz w:val="24"/>
                <w:szCs w:val="24"/>
              </w:rPr>
            </w:pPr>
            <w:r w:rsidRPr="00040F2B">
              <w:rPr>
                <w:sz w:val="24"/>
                <w:szCs w:val="24"/>
              </w:rPr>
              <w:t>5</w:t>
            </w:r>
          </w:p>
        </w:tc>
        <w:tc>
          <w:tcPr>
            <w:tcW w:w="1123" w:type="dxa"/>
            <w:tcMar>
              <w:left w:w="86" w:type="dxa"/>
              <w:right w:w="86" w:type="dxa"/>
            </w:tcMar>
          </w:tcPr>
          <w:p w14:paraId="15E55B1F" w14:textId="52E29396" w:rsidR="00D73637" w:rsidRPr="00040F2B" w:rsidRDefault="00DD6EF7" w:rsidP="00FC33C4">
            <w:pPr>
              <w:spacing w:before="40" w:after="40"/>
              <w:jc w:val="center"/>
              <w:rPr>
                <w:sz w:val="24"/>
                <w:szCs w:val="24"/>
              </w:rPr>
            </w:pPr>
            <w:r w:rsidRPr="00040F2B">
              <w:rPr>
                <w:sz w:val="24"/>
                <w:szCs w:val="24"/>
              </w:rPr>
              <w:t>0.0675</w:t>
            </w:r>
          </w:p>
        </w:tc>
        <w:tc>
          <w:tcPr>
            <w:tcW w:w="1021" w:type="dxa"/>
            <w:gridSpan w:val="2"/>
            <w:tcMar>
              <w:left w:w="86" w:type="dxa"/>
              <w:right w:w="86" w:type="dxa"/>
            </w:tcMar>
          </w:tcPr>
          <w:p w14:paraId="1AE57BBF" w14:textId="35E58C52" w:rsidR="00D73637" w:rsidRPr="00040F2B" w:rsidRDefault="00DD6EF7" w:rsidP="00FC33C4">
            <w:pPr>
              <w:spacing w:before="40" w:after="40"/>
              <w:jc w:val="center"/>
              <w:rPr>
                <w:sz w:val="24"/>
                <w:szCs w:val="24"/>
              </w:rPr>
            </w:pPr>
            <w:r w:rsidRPr="00040F2B">
              <w:rPr>
                <w:sz w:val="24"/>
                <w:szCs w:val="24"/>
              </w:rPr>
              <w:t>0</w:t>
            </w:r>
          </w:p>
        </w:tc>
        <w:tc>
          <w:tcPr>
            <w:tcW w:w="611" w:type="dxa"/>
            <w:gridSpan w:val="2"/>
            <w:tcMar>
              <w:left w:w="86" w:type="dxa"/>
              <w:right w:w="86" w:type="dxa"/>
            </w:tcMar>
          </w:tcPr>
          <w:p w14:paraId="70C90CCD" w14:textId="77777777" w:rsidR="00D73637" w:rsidRPr="00040F2B" w:rsidRDefault="00D73637" w:rsidP="00FC33C4">
            <w:pPr>
              <w:spacing w:before="40" w:after="40"/>
              <w:jc w:val="center"/>
              <w:rPr>
                <w:sz w:val="24"/>
                <w:szCs w:val="24"/>
              </w:rPr>
            </w:pPr>
            <w:r w:rsidRPr="00040F2B">
              <w:rPr>
                <w:sz w:val="24"/>
                <w:szCs w:val="24"/>
              </w:rPr>
              <w:t>1.3</w:t>
            </w:r>
          </w:p>
        </w:tc>
        <w:tc>
          <w:tcPr>
            <w:tcW w:w="611" w:type="dxa"/>
            <w:tcMar>
              <w:left w:w="86" w:type="dxa"/>
              <w:right w:w="86" w:type="dxa"/>
            </w:tcMar>
          </w:tcPr>
          <w:p w14:paraId="6BFCFA13" w14:textId="77777777" w:rsidR="00D73637" w:rsidRPr="00040F2B" w:rsidRDefault="00D73637" w:rsidP="00FC33C4">
            <w:pPr>
              <w:spacing w:before="40" w:after="40"/>
              <w:jc w:val="center"/>
              <w:rPr>
                <w:sz w:val="24"/>
                <w:szCs w:val="24"/>
              </w:rPr>
            </w:pPr>
            <w:r w:rsidRPr="00040F2B">
              <w:rPr>
                <w:sz w:val="24"/>
                <w:szCs w:val="24"/>
              </w:rPr>
              <w:t>0.3</w:t>
            </w:r>
          </w:p>
        </w:tc>
        <w:tc>
          <w:tcPr>
            <w:tcW w:w="3679" w:type="dxa"/>
          </w:tcPr>
          <w:p w14:paraId="5A3BAA98" w14:textId="4D55672D" w:rsidR="00D73637" w:rsidRPr="00040F2B" w:rsidRDefault="00D73637" w:rsidP="00FC33C4">
            <w:pPr>
              <w:spacing w:before="40" w:after="40"/>
              <w:rPr>
                <w:sz w:val="24"/>
                <w:szCs w:val="24"/>
              </w:rPr>
            </w:pPr>
            <w:r w:rsidRPr="00040F2B">
              <w:rPr>
                <w:sz w:val="24"/>
                <w:szCs w:val="24"/>
              </w:rPr>
              <w:t>Internal corrosion of household plumbing systems; erosion of natural deposits; leaching from wood preservatives</w:t>
            </w:r>
          </w:p>
        </w:tc>
      </w:tr>
    </w:tbl>
    <w:p w14:paraId="28CE577E" w14:textId="52EE5CCE" w:rsidR="005D3708" w:rsidRPr="007F26E7" w:rsidRDefault="005D3708" w:rsidP="00070C22">
      <w:pPr>
        <w:pStyle w:val="Caption"/>
        <w:rPr>
          <w:color w:val="4472C4" w:themeColor="accent1"/>
        </w:rPr>
      </w:pPr>
      <w:r w:rsidRPr="007F26E7">
        <w:rPr>
          <w:color w:val="4472C4" w:themeColor="accent1"/>
        </w:rPr>
        <w:t xml:space="preserve">Table </w:t>
      </w:r>
      <w:r w:rsidR="009F04EE" w:rsidRPr="007F26E7">
        <w:rPr>
          <w:noProof/>
          <w:color w:val="4472C4" w:themeColor="accent1"/>
        </w:rPr>
        <w:fldChar w:fldCharType="begin"/>
      </w:r>
      <w:r w:rsidR="009F04EE" w:rsidRPr="007F26E7">
        <w:rPr>
          <w:noProof/>
          <w:color w:val="4472C4" w:themeColor="accent1"/>
        </w:rPr>
        <w:instrText xml:space="preserve"> SEQ Table \* ARABIC </w:instrText>
      </w:r>
      <w:r w:rsidR="009F04EE" w:rsidRPr="007F26E7">
        <w:rPr>
          <w:noProof/>
          <w:color w:val="4472C4" w:themeColor="accent1"/>
        </w:rPr>
        <w:fldChar w:fldCharType="separate"/>
      </w:r>
      <w:r w:rsidR="00A83582">
        <w:rPr>
          <w:noProof/>
          <w:color w:val="4472C4" w:themeColor="accent1"/>
        </w:rPr>
        <w:t>3</w:t>
      </w:r>
      <w:r w:rsidR="009F04EE" w:rsidRPr="007F26E7">
        <w:rPr>
          <w:noProof/>
          <w:color w:val="4472C4" w:themeColor="accent1"/>
        </w:rPr>
        <w:fldChar w:fldCharType="end"/>
      </w:r>
      <w:r w:rsidRPr="007F26E7">
        <w:rPr>
          <w:color w:val="4472C4" w:themeColor="accent1"/>
        </w:rPr>
        <w:t>.  Sampling Results for Sodium and Hardness</w:t>
      </w:r>
      <w:r w:rsidR="00860EA2">
        <w:rPr>
          <w:color w:val="4472C4" w:themeColor="accent1"/>
        </w:rPr>
        <w:t xml:space="preserve">                                             </w:t>
      </w:r>
      <w:r w:rsidR="00860EA2" w:rsidRPr="00AF64DE">
        <w:rPr>
          <w:color w:val="4472C4" w:themeColor="accent1"/>
          <w:sz w:val="20"/>
          <w:szCs w:val="20"/>
        </w:rPr>
        <w:t>Well 1 &amp; Well 2</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1439" w:rsidRDefault="00B3023D" w:rsidP="006B5CF2">
            <w:pPr>
              <w:keepNext/>
              <w:spacing w:before="40" w:after="40"/>
              <w:jc w:val="center"/>
              <w:rPr>
                <w:rFonts w:ascii="Arial" w:hAnsi="Arial" w:cs="Arial"/>
                <w:b/>
                <w:sz w:val="22"/>
                <w:szCs w:val="22"/>
              </w:rPr>
            </w:pPr>
            <w:r w:rsidRPr="00511439">
              <w:rPr>
                <w:rFonts w:ascii="Arial" w:hAnsi="Arial" w:cs="Arial"/>
                <w:b/>
                <w:sz w:val="22"/>
                <w:szCs w:val="22"/>
              </w:rPr>
              <w:t>Chemical or Constituent (and reporting units)</w:t>
            </w:r>
          </w:p>
        </w:tc>
        <w:tc>
          <w:tcPr>
            <w:tcW w:w="1345" w:type="dxa"/>
            <w:tcMar>
              <w:left w:w="58" w:type="dxa"/>
              <w:right w:w="58" w:type="dxa"/>
            </w:tcMar>
            <w:vAlign w:val="center"/>
          </w:tcPr>
          <w:p w14:paraId="6435DA60" w14:textId="77777777" w:rsidR="00B3023D" w:rsidRPr="00511439" w:rsidRDefault="00B3023D" w:rsidP="006B5CF2">
            <w:pPr>
              <w:keepNext/>
              <w:spacing w:before="40" w:after="40"/>
              <w:jc w:val="center"/>
              <w:rPr>
                <w:rFonts w:ascii="Arial" w:hAnsi="Arial" w:cs="Arial"/>
                <w:b/>
                <w:sz w:val="22"/>
                <w:szCs w:val="22"/>
              </w:rPr>
            </w:pPr>
            <w:r w:rsidRPr="00511439">
              <w:rPr>
                <w:rFonts w:ascii="Arial" w:hAnsi="Arial" w:cs="Arial"/>
                <w:b/>
                <w:sz w:val="22"/>
                <w:szCs w:val="22"/>
              </w:rPr>
              <w:t>Sample Date</w:t>
            </w:r>
          </w:p>
        </w:tc>
        <w:tc>
          <w:tcPr>
            <w:tcW w:w="1260" w:type="dxa"/>
            <w:tcMar>
              <w:left w:w="58" w:type="dxa"/>
              <w:right w:w="58" w:type="dxa"/>
            </w:tcMar>
            <w:vAlign w:val="center"/>
          </w:tcPr>
          <w:p w14:paraId="01077ED4" w14:textId="23CE39F2" w:rsidR="00B3023D" w:rsidRPr="00511439" w:rsidRDefault="00B3023D" w:rsidP="006B5CF2">
            <w:pPr>
              <w:keepNext/>
              <w:spacing w:before="40" w:after="40"/>
              <w:jc w:val="center"/>
              <w:rPr>
                <w:rFonts w:ascii="Arial" w:hAnsi="Arial" w:cs="Arial"/>
                <w:b/>
                <w:sz w:val="22"/>
                <w:szCs w:val="22"/>
              </w:rPr>
            </w:pPr>
            <w:r w:rsidRPr="00511439">
              <w:rPr>
                <w:rFonts w:ascii="Arial" w:hAnsi="Arial" w:cs="Arial"/>
                <w:b/>
                <w:sz w:val="22"/>
                <w:szCs w:val="22"/>
              </w:rPr>
              <w:t>Level</w:t>
            </w:r>
            <w:r w:rsidR="00624516" w:rsidRPr="00511439">
              <w:rPr>
                <w:rFonts w:ascii="Arial" w:hAnsi="Arial" w:cs="Arial"/>
                <w:b/>
                <w:sz w:val="22"/>
                <w:szCs w:val="22"/>
              </w:rPr>
              <w:t xml:space="preserve"> </w:t>
            </w:r>
            <w:r w:rsidRPr="00511439">
              <w:rPr>
                <w:rFonts w:ascii="Arial" w:hAnsi="Arial" w:cs="Arial"/>
                <w:b/>
                <w:sz w:val="22"/>
                <w:szCs w:val="22"/>
              </w:rPr>
              <w:t>Detected</w:t>
            </w:r>
          </w:p>
        </w:tc>
        <w:tc>
          <w:tcPr>
            <w:tcW w:w="1530" w:type="dxa"/>
            <w:tcMar>
              <w:left w:w="58" w:type="dxa"/>
              <w:right w:w="58" w:type="dxa"/>
            </w:tcMar>
            <w:vAlign w:val="center"/>
          </w:tcPr>
          <w:p w14:paraId="1799385A" w14:textId="77777777" w:rsidR="00B3023D" w:rsidRPr="00511439" w:rsidRDefault="00B3023D" w:rsidP="006B5CF2">
            <w:pPr>
              <w:keepNext/>
              <w:spacing w:before="40" w:after="40"/>
              <w:jc w:val="center"/>
              <w:rPr>
                <w:rFonts w:ascii="Arial" w:hAnsi="Arial" w:cs="Arial"/>
                <w:b/>
                <w:sz w:val="22"/>
                <w:szCs w:val="22"/>
              </w:rPr>
            </w:pPr>
            <w:r w:rsidRPr="00511439">
              <w:rPr>
                <w:rFonts w:ascii="Arial" w:hAnsi="Arial" w:cs="Arial"/>
                <w:b/>
                <w:sz w:val="22"/>
                <w:szCs w:val="22"/>
              </w:rPr>
              <w:t>Range of Detections</w:t>
            </w:r>
          </w:p>
        </w:tc>
        <w:tc>
          <w:tcPr>
            <w:tcW w:w="810" w:type="dxa"/>
            <w:tcMar>
              <w:left w:w="58" w:type="dxa"/>
              <w:right w:w="58" w:type="dxa"/>
            </w:tcMar>
            <w:vAlign w:val="center"/>
          </w:tcPr>
          <w:p w14:paraId="6C13840C" w14:textId="77777777" w:rsidR="00B3023D" w:rsidRPr="00511439" w:rsidRDefault="00B3023D" w:rsidP="006B5CF2">
            <w:pPr>
              <w:keepNext/>
              <w:spacing w:before="40" w:after="40"/>
              <w:jc w:val="center"/>
              <w:rPr>
                <w:rFonts w:ascii="Arial" w:hAnsi="Arial" w:cs="Arial"/>
                <w:b/>
                <w:sz w:val="22"/>
                <w:szCs w:val="22"/>
              </w:rPr>
            </w:pPr>
            <w:r w:rsidRPr="00511439">
              <w:rPr>
                <w:rFonts w:ascii="Arial" w:hAnsi="Arial" w:cs="Arial"/>
                <w:b/>
                <w:sz w:val="22"/>
                <w:szCs w:val="22"/>
              </w:rPr>
              <w:t>MCL</w:t>
            </w:r>
          </w:p>
        </w:tc>
        <w:tc>
          <w:tcPr>
            <w:tcW w:w="1080" w:type="dxa"/>
            <w:tcMar>
              <w:left w:w="58" w:type="dxa"/>
              <w:right w:w="58" w:type="dxa"/>
            </w:tcMar>
            <w:vAlign w:val="center"/>
          </w:tcPr>
          <w:p w14:paraId="43BDC445" w14:textId="0D468C53" w:rsidR="00B3023D" w:rsidRPr="00511439" w:rsidRDefault="00B3023D" w:rsidP="006B5CF2">
            <w:pPr>
              <w:keepNext/>
              <w:spacing w:before="40" w:after="40"/>
              <w:jc w:val="center"/>
              <w:rPr>
                <w:rFonts w:ascii="Arial" w:hAnsi="Arial" w:cs="Arial"/>
                <w:b/>
                <w:sz w:val="22"/>
                <w:szCs w:val="22"/>
              </w:rPr>
            </w:pPr>
            <w:r w:rsidRPr="00511439">
              <w:rPr>
                <w:rFonts w:ascii="Arial" w:hAnsi="Arial" w:cs="Arial"/>
                <w:b/>
                <w:sz w:val="22"/>
                <w:szCs w:val="22"/>
              </w:rPr>
              <w:t>PHG</w:t>
            </w:r>
            <w:r w:rsidR="00624516" w:rsidRPr="00511439">
              <w:rPr>
                <w:rFonts w:ascii="Arial" w:hAnsi="Arial" w:cs="Arial"/>
                <w:b/>
                <w:sz w:val="22"/>
                <w:szCs w:val="22"/>
              </w:rPr>
              <w:t xml:space="preserve"> </w:t>
            </w:r>
            <w:r w:rsidRPr="00511439">
              <w:rPr>
                <w:rFonts w:ascii="Arial" w:hAnsi="Arial" w:cs="Arial"/>
                <w:b/>
                <w:sz w:val="22"/>
                <w:szCs w:val="22"/>
              </w:rPr>
              <w:t>(MCLG)</w:t>
            </w:r>
          </w:p>
        </w:tc>
        <w:tc>
          <w:tcPr>
            <w:tcW w:w="2561" w:type="dxa"/>
            <w:tcMar>
              <w:left w:w="58" w:type="dxa"/>
              <w:right w:w="58" w:type="dxa"/>
            </w:tcMar>
            <w:vAlign w:val="center"/>
          </w:tcPr>
          <w:p w14:paraId="621F6FB1" w14:textId="77777777" w:rsidR="00B3023D" w:rsidRPr="00511439" w:rsidRDefault="00B3023D" w:rsidP="006B5CF2">
            <w:pPr>
              <w:keepNext/>
              <w:spacing w:before="40" w:after="40"/>
              <w:jc w:val="center"/>
              <w:rPr>
                <w:rFonts w:ascii="Arial" w:hAnsi="Arial" w:cs="Arial"/>
                <w:b/>
                <w:sz w:val="22"/>
                <w:szCs w:val="22"/>
              </w:rPr>
            </w:pPr>
            <w:r w:rsidRPr="00511439">
              <w:rPr>
                <w:rFonts w:ascii="Arial" w:hAnsi="Arial" w:cs="Arial"/>
                <w:b/>
                <w:sz w:val="22"/>
                <w:szCs w:val="22"/>
              </w:rPr>
              <w:t>Typical Source of Contaminant</w:t>
            </w:r>
          </w:p>
        </w:tc>
      </w:tr>
      <w:tr w:rsidR="005162DE" w:rsidRPr="005162DE" w14:paraId="0E0C1E93" w14:textId="77777777" w:rsidTr="002D3FB5">
        <w:trPr>
          <w:trHeight w:val="432"/>
        </w:trPr>
        <w:tc>
          <w:tcPr>
            <w:tcW w:w="2250" w:type="dxa"/>
          </w:tcPr>
          <w:p w14:paraId="66AD9F49" w14:textId="77777777" w:rsidR="00684C7E" w:rsidRPr="00040F2B" w:rsidRDefault="00684C7E" w:rsidP="00684C7E">
            <w:pPr>
              <w:spacing w:before="40" w:after="40"/>
              <w:rPr>
                <w:sz w:val="24"/>
                <w:szCs w:val="24"/>
              </w:rPr>
            </w:pPr>
            <w:r w:rsidRPr="00040F2B">
              <w:rPr>
                <w:sz w:val="24"/>
                <w:szCs w:val="24"/>
              </w:rPr>
              <w:t>Sodium (ppm)</w:t>
            </w:r>
          </w:p>
        </w:tc>
        <w:tc>
          <w:tcPr>
            <w:tcW w:w="1345" w:type="dxa"/>
            <w:tcMar>
              <w:left w:w="58" w:type="dxa"/>
              <w:right w:w="58" w:type="dxa"/>
            </w:tcMar>
          </w:tcPr>
          <w:p w14:paraId="2DC49168" w14:textId="1D47EADC" w:rsidR="00684C7E" w:rsidRPr="00040F2B" w:rsidRDefault="007F26E7" w:rsidP="00681487">
            <w:pPr>
              <w:spacing w:before="40" w:after="40"/>
              <w:jc w:val="center"/>
              <w:rPr>
                <w:sz w:val="24"/>
                <w:szCs w:val="24"/>
              </w:rPr>
            </w:pPr>
            <w:r>
              <w:rPr>
                <w:sz w:val="24"/>
                <w:szCs w:val="24"/>
              </w:rPr>
              <w:t>2021-23</w:t>
            </w:r>
          </w:p>
        </w:tc>
        <w:tc>
          <w:tcPr>
            <w:tcW w:w="1260" w:type="dxa"/>
            <w:tcMar>
              <w:left w:w="58" w:type="dxa"/>
              <w:right w:w="58" w:type="dxa"/>
            </w:tcMar>
          </w:tcPr>
          <w:p w14:paraId="690B0D1C" w14:textId="705EB06B" w:rsidR="00684C7E" w:rsidRPr="00040F2B" w:rsidRDefault="00CE052E" w:rsidP="007F26E7">
            <w:pPr>
              <w:spacing w:before="40" w:after="40"/>
              <w:jc w:val="center"/>
              <w:rPr>
                <w:sz w:val="24"/>
                <w:szCs w:val="24"/>
              </w:rPr>
            </w:pPr>
            <w:r>
              <w:rPr>
                <w:sz w:val="24"/>
                <w:szCs w:val="24"/>
              </w:rPr>
              <w:t>2</w:t>
            </w:r>
            <w:r w:rsidR="007F26E7">
              <w:rPr>
                <w:sz w:val="24"/>
                <w:szCs w:val="24"/>
              </w:rPr>
              <w:t>2</w:t>
            </w:r>
            <w:r>
              <w:rPr>
                <w:sz w:val="24"/>
                <w:szCs w:val="24"/>
              </w:rPr>
              <w:t>.5</w:t>
            </w:r>
          </w:p>
        </w:tc>
        <w:tc>
          <w:tcPr>
            <w:tcW w:w="1530" w:type="dxa"/>
            <w:tcMar>
              <w:left w:w="58" w:type="dxa"/>
              <w:right w:w="58" w:type="dxa"/>
            </w:tcMar>
          </w:tcPr>
          <w:p w14:paraId="6802CC34" w14:textId="677AC549" w:rsidR="00684C7E" w:rsidRPr="00040F2B" w:rsidRDefault="00CE052E" w:rsidP="00CE052E">
            <w:pPr>
              <w:spacing w:before="40" w:after="40"/>
              <w:jc w:val="center"/>
              <w:rPr>
                <w:sz w:val="24"/>
                <w:szCs w:val="24"/>
              </w:rPr>
            </w:pPr>
            <w:r>
              <w:rPr>
                <w:sz w:val="24"/>
                <w:szCs w:val="24"/>
              </w:rPr>
              <w:t>21 - 2</w:t>
            </w:r>
            <w:r w:rsidR="007F26E7">
              <w:rPr>
                <w:sz w:val="24"/>
                <w:szCs w:val="24"/>
              </w:rPr>
              <w:t>4</w:t>
            </w:r>
          </w:p>
        </w:tc>
        <w:tc>
          <w:tcPr>
            <w:tcW w:w="810" w:type="dxa"/>
            <w:tcMar>
              <w:left w:w="58" w:type="dxa"/>
              <w:right w:w="58" w:type="dxa"/>
            </w:tcMar>
          </w:tcPr>
          <w:p w14:paraId="4E60C959" w14:textId="77777777" w:rsidR="00684C7E" w:rsidRPr="00040F2B" w:rsidRDefault="00684C7E" w:rsidP="00684C7E">
            <w:pPr>
              <w:spacing w:before="40" w:after="40"/>
              <w:jc w:val="center"/>
              <w:rPr>
                <w:sz w:val="24"/>
                <w:szCs w:val="24"/>
              </w:rPr>
            </w:pPr>
            <w:r w:rsidRPr="00040F2B">
              <w:rPr>
                <w:sz w:val="24"/>
                <w:szCs w:val="24"/>
              </w:rPr>
              <w:t>None</w:t>
            </w:r>
          </w:p>
        </w:tc>
        <w:tc>
          <w:tcPr>
            <w:tcW w:w="1080" w:type="dxa"/>
            <w:tcMar>
              <w:left w:w="58" w:type="dxa"/>
              <w:right w:w="58" w:type="dxa"/>
            </w:tcMar>
          </w:tcPr>
          <w:p w14:paraId="721928BB" w14:textId="77777777" w:rsidR="00684C7E" w:rsidRPr="00040F2B" w:rsidRDefault="00684C7E" w:rsidP="00684C7E">
            <w:pPr>
              <w:spacing w:before="40" w:after="40"/>
              <w:jc w:val="center"/>
              <w:rPr>
                <w:sz w:val="24"/>
                <w:szCs w:val="24"/>
              </w:rPr>
            </w:pPr>
            <w:r w:rsidRPr="00040F2B">
              <w:rPr>
                <w:sz w:val="24"/>
                <w:szCs w:val="24"/>
              </w:rPr>
              <w:t>None</w:t>
            </w:r>
          </w:p>
        </w:tc>
        <w:tc>
          <w:tcPr>
            <w:tcW w:w="2561" w:type="dxa"/>
            <w:tcMar>
              <w:left w:w="58" w:type="dxa"/>
              <w:right w:w="58" w:type="dxa"/>
            </w:tcMar>
          </w:tcPr>
          <w:p w14:paraId="4A3C8020" w14:textId="77777777" w:rsidR="00684C7E" w:rsidRPr="00040F2B" w:rsidRDefault="00684C7E" w:rsidP="00684C7E">
            <w:pPr>
              <w:spacing w:before="40" w:after="40"/>
              <w:rPr>
                <w:sz w:val="24"/>
                <w:szCs w:val="24"/>
              </w:rPr>
            </w:pPr>
            <w:r w:rsidRPr="00040F2B">
              <w:rPr>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040F2B" w:rsidRDefault="00684C7E" w:rsidP="00684C7E">
            <w:pPr>
              <w:spacing w:before="40" w:after="40"/>
              <w:rPr>
                <w:sz w:val="24"/>
                <w:szCs w:val="24"/>
              </w:rPr>
            </w:pPr>
            <w:r w:rsidRPr="00040F2B">
              <w:rPr>
                <w:sz w:val="24"/>
                <w:szCs w:val="24"/>
              </w:rPr>
              <w:t>Hardness (ppm)</w:t>
            </w:r>
          </w:p>
        </w:tc>
        <w:tc>
          <w:tcPr>
            <w:tcW w:w="1345" w:type="dxa"/>
            <w:tcMar>
              <w:left w:w="58" w:type="dxa"/>
              <w:right w:w="58" w:type="dxa"/>
            </w:tcMar>
          </w:tcPr>
          <w:p w14:paraId="7A81C45D" w14:textId="00B61E20" w:rsidR="00684C7E" w:rsidRPr="00040F2B" w:rsidRDefault="00681487" w:rsidP="00681487">
            <w:pPr>
              <w:spacing w:before="40" w:after="40"/>
              <w:jc w:val="center"/>
              <w:rPr>
                <w:sz w:val="24"/>
                <w:szCs w:val="24"/>
              </w:rPr>
            </w:pPr>
            <w:r>
              <w:rPr>
                <w:sz w:val="24"/>
                <w:szCs w:val="24"/>
              </w:rPr>
              <w:t>202</w:t>
            </w:r>
            <w:r w:rsidR="007F26E7">
              <w:rPr>
                <w:sz w:val="24"/>
                <w:szCs w:val="24"/>
              </w:rPr>
              <w:t>1-23</w:t>
            </w:r>
          </w:p>
        </w:tc>
        <w:tc>
          <w:tcPr>
            <w:tcW w:w="1260" w:type="dxa"/>
            <w:tcMar>
              <w:left w:w="58" w:type="dxa"/>
              <w:right w:w="58" w:type="dxa"/>
            </w:tcMar>
          </w:tcPr>
          <w:p w14:paraId="5F571C45" w14:textId="36638B23" w:rsidR="00684C7E" w:rsidRPr="00040F2B" w:rsidRDefault="00CE052E" w:rsidP="00CE052E">
            <w:pPr>
              <w:spacing w:before="40" w:after="40"/>
              <w:jc w:val="center"/>
              <w:rPr>
                <w:sz w:val="24"/>
                <w:szCs w:val="24"/>
              </w:rPr>
            </w:pPr>
            <w:r>
              <w:rPr>
                <w:sz w:val="24"/>
                <w:szCs w:val="24"/>
              </w:rPr>
              <w:t>160</w:t>
            </w:r>
          </w:p>
        </w:tc>
        <w:tc>
          <w:tcPr>
            <w:tcW w:w="1530" w:type="dxa"/>
            <w:tcMar>
              <w:left w:w="58" w:type="dxa"/>
              <w:right w:w="58" w:type="dxa"/>
            </w:tcMar>
          </w:tcPr>
          <w:p w14:paraId="2BE476FB" w14:textId="7066313A" w:rsidR="00684C7E" w:rsidRPr="00040F2B" w:rsidRDefault="007F26E7" w:rsidP="00CE052E">
            <w:pPr>
              <w:spacing w:before="40" w:after="40"/>
              <w:jc w:val="center"/>
              <w:rPr>
                <w:sz w:val="24"/>
                <w:szCs w:val="24"/>
              </w:rPr>
            </w:pPr>
            <w:r>
              <w:rPr>
                <w:sz w:val="24"/>
                <w:szCs w:val="24"/>
              </w:rPr>
              <w:t>160-160</w:t>
            </w:r>
          </w:p>
        </w:tc>
        <w:tc>
          <w:tcPr>
            <w:tcW w:w="810" w:type="dxa"/>
            <w:tcMar>
              <w:left w:w="58" w:type="dxa"/>
              <w:right w:w="58" w:type="dxa"/>
            </w:tcMar>
          </w:tcPr>
          <w:p w14:paraId="76B554F2" w14:textId="77777777" w:rsidR="00684C7E" w:rsidRPr="00040F2B" w:rsidRDefault="00684C7E" w:rsidP="00684C7E">
            <w:pPr>
              <w:spacing w:before="40" w:after="40"/>
              <w:jc w:val="center"/>
              <w:rPr>
                <w:sz w:val="24"/>
                <w:szCs w:val="24"/>
              </w:rPr>
            </w:pPr>
            <w:r w:rsidRPr="00040F2B">
              <w:rPr>
                <w:sz w:val="24"/>
                <w:szCs w:val="24"/>
              </w:rPr>
              <w:t>None</w:t>
            </w:r>
          </w:p>
        </w:tc>
        <w:tc>
          <w:tcPr>
            <w:tcW w:w="1080" w:type="dxa"/>
            <w:tcMar>
              <w:left w:w="58" w:type="dxa"/>
              <w:right w:w="58" w:type="dxa"/>
            </w:tcMar>
          </w:tcPr>
          <w:p w14:paraId="2588B8FC" w14:textId="77777777" w:rsidR="00684C7E" w:rsidRPr="00040F2B" w:rsidRDefault="00684C7E" w:rsidP="00684C7E">
            <w:pPr>
              <w:spacing w:before="40" w:after="40"/>
              <w:jc w:val="center"/>
              <w:rPr>
                <w:sz w:val="24"/>
                <w:szCs w:val="24"/>
              </w:rPr>
            </w:pPr>
            <w:r w:rsidRPr="00040F2B">
              <w:rPr>
                <w:sz w:val="24"/>
                <w:szCs w:val="24"/>
              </w:rPr>
              <w:t>None</w:t>
            </w:r>
          </w:p>
        </w:tc>
        <w:tc>
          <w:tcPr>
            <w:tcW w:w="2561" w:type="dxa"/>
            <w:tcMar>
              <w:left w:w="58" w:type="dxa"/>
              <w:right w:w="58" w:type="dxa"/>
            </w:tcMar>
          </w:tcPr>
          <w:p w14:paraId="092D52C6" w14:textId="77777777" w:rsidR="00684C7E" w:rsidRPr="00040F2B" w:rsidRDefault="00684C7E" w:rsidP="00684C7E">
            <w:pPr>
              <w:spacing w:before="40" w:after="40"/>
              <w:rPr>
                <w:sz w:val="24"/>
                <w:szCs w:val="24"/>
              </w:rPr>
            </w:pPr>
            <w:r w:rsidRPr="00040F2B">
              <w:rPr>
                <w:sz w:val="24"/>
                <w:szCs w:val="24"/>
              </w:rPr>
              <w:t>Sum of polyvalent cations present in the water, generally magnesium and calcium, and are usually naturally occurring</w:t>
            </w:r>
          </w:p>
        </w:tc>
      </w:tr>
    </w:tbl>
    <w:p w14:paraId="26E86F03" w14:textId="2D90A66E" w:rsidR="005D3708" w:rsidRPr="00AF64DE" w:rsidRDefault="005D3708" w:rsidP="00070C22">
      <w:pPr>
        <w:pStyle w:val="Caption"/>
        <w:rPr>
          <w:color w:val="4472C4" w:themeColor="accent1"/>
          <w:sz w:val="20"/>
          <w:szCs w:val="20"/>
        </w:rPr>
      </w:pPr>
      <w:r w:rsidRPr="006D2A09">
        <w:rPr>
          <w:color w:val="4472C4" w:themeColor="accent1"/>
        </w:rPr>
        <w:lastRenderedPageBreak/>
        <w:t xml:space="preserve">Table </w:t>
      </w:r>
      <w:r w:rsidR="009F04EE" w:rsidRPr="006D2A09">
        <w:rPr>
          <w:noProof/>
          <w:color w:val="4472C4" w:themeColor="accent1"/>
        </w:rPr>
        <w:fldChar w:fldCharType="begin"/>
      </w:r>
      <w:r w:rsidR="009F04EE" w:rsidRPr="006D2A09">
        <w:rPr>
          <w:noProof/>
          <w:color w:val="4472C4" w:themeColor="accent1"/>
        </w:rPr>
        <w:instrText xml:space="preserve"> SEQ Table \* ARABIC </w:instrText>
      </w:r>
      <w:r w:rsidR="009F04EE" w:rsidRPr="006D2A09">
        <w:rPr>
          <w:noProof/>
          <w:color w:val="4472C4" w:themeColor="accent1"/>
        </w:rPr>
        <w:fldChar w:fldCharType="separate"/>
      </w:r>
      <w:r w:rsidR="00A83582">
        <w:rPr>
          <w:noProof/>
          <w:color w:val="4472C4" w:themeColor="accent1"/>
        </w:rPr>
        <w:t>4</w:t>
      </w:r>
      <w:r w:rsidR="009F04EE" w:rsidRPr="006D2A09">
        <w:rPr>
          <w:noProof/>
          <w:color w:val="4472C4" w:themeColor="accent1"/>
        </w:rPr>
        <w:fldChar w:fldCharType="end"/>
      </w:r>
      <w:r w:rsidRPr="006D2A09">
        <w:rPr>
          <w:color w:val="4472C4" w:themeColor="accent1"/>
        </w:rPr>
        <w:t>.  Detection of Contaminants with a Primary Drinking Water Standard</w:t>
      </w:r>
      <w:r w:rsidR="00AF64DE" w:rsidRPr="006D2A09">
        <w:rPr>
          <w:color w:val="4472C4" w:themeColor="accent1"/>
        </w:rPr>
        <w:t xml:space="preserve">       </w:t>
      </w:r>
      <w:r w:rsidR="00AF64DE" w:rsidRPr="00AF64DE">
        <w:rPr>
          <w:color w:val="4472C4" w:themeColor="accent1"/>
          <w:sz w:val="20"/>
          <w:szCs w:val="20"/>
        </w:rPr>
        <w:t>Well 1 &amp; Well 2</w:t>
      </w:r>
    </w:p>
    <w:tbl>
      <w:tblPr>
        <w:tblStyle w:val="TableGrid"/>
        <w:tblW w:w="10841" w:type="dxa"/>
        <w:tblInd w:w="-5" w:type="dxa"/>
        <w:tblLayout w:type="fixed"/>
        <w:tblLook w:val="00A0" w:firstRow="1" w:lastRow="0" w:firstColumn="1" w:lastColumn="0" w:noHBand="0" w:noVBand="0"/>
      </w:tblPr>
      <w:tblGrid>
        <w:gridCol w:w="2160"/>
        <w:gridCol w:w="1080"/>
        <w:gridCol w:w="1080"/>
        <w:gridCol w:w="1440"/>
        <w:gridCol w:w="990"/>
        <w:gridCol w:w="1170"/>
        <w:gridCol w:w="2921"/>
      </w:tblGrid>
      <w:tr w:rsidR="005F6E3E" w:rsidRPr="005162DE" w14:paraId="4FC0937E" w14:textId="77777777" w:rsidTr="005F6E3E">
        <w:trPr>
          <w:cantSplit/>
          <w:trHeight w:val="1511"/>
        </w:trPr>
        <w:tc>
          <w:tcPr>
            <w:tcW w:w="2160" w:type="dxa"/>
            <w:vAlign w:val="center"/>
          </w:tcPr>
          <w:p w14:paraId="5D305F3C" w14:textId="77777777" w:rsidR="00244938" w:rsidRPr="00511439" w:rsidRDefault="005D3708" w:rsidP="002A5101">
            <w:pPr>
              <w:keepNext/>
              <w:keepLines/>
              <w:jc w:val="center"/>
              <w:rPr>
                <w:rFonts w:ascii="Arial" w:hAnsi="Arial" w:cs="Arial"/>
                <w:b/>
                <w:sz w:val="22"/>
                <w:szCs w:val="22"/>
              </w:rPr>
            </w:pPr>
            <w:r w:rsidRPr="00511439">
              <w:rPr>
                <w:rFonts w:ascii="Arial" w:hAnsi="Arial" w:cs="Arial"/>
                <w:b/>
                <w:sz w:val="22"/>
                <w:szCs w:val="22"/>
              </w:rPr>
              <w:t>Chemical or Constituent</w:t>
            </w:r>
          </w:p>
          <w:p w14:paraId="5BD8AAE1" w14:textId="38A9E5D5" w:rsidR="00244938" w:rsidRPr="00511439" w:rsidRDefault="005D3708" w:rsidP="002A5101">
            <w:pPr>
              <w:keepNext/>
              <w:keepLines/>
              <w:jc w:val="center"/>
              <w:rPr>
                <w:rFonts w:ascii="Arial" w:hAnsi="Arial" w:cs="Arial"/>
                <w:b/>
                <w:sz w:val="22"/>
                <w:szCs w:val="22"/>
              </w:rPr>
            </w:pPr>
            <w:r w:rsidRPr="00511439">
              <w:rPr>
                <w:rFonts w:ascii="Arial" w:hAnsi="Arial" w:cs="Arial"/>
                <w:b/>
                <w:sz w:val="22"/>
                <w:szCs w:val="22"/>
              </w:rPr>
              <w:t>(and</w:t>
            </w:r>
          </w:p>
          <w:p w14:paraId="5EAC0E0C" w14:textId="7515AE9D" w:rsidR="005D3708" w:rsidRPr="00511439" w:rsidRDefault="005D3708" w:rsidP="002A5101">
            <w:pPr>
              <w:keepNext/>
              <w:keepLines/>
              <w:jc w:val="center"/>
              <w:rPr>
                <w:rFonts w:ascii="Arial" w:hAnsi="Arial" w:cs="Arial"/>
                <w:b/>
                <w:sz w:val="22"/>
                <w:szCs w:val="22"/>
              </w:rPr>
            </w:pPr>
            <w:r w:rsidRPr="00511439">
              <w:rPr>
                <w:rFonts w:ascii="Arial" w:hAnsi="Arial" w:cs="Arial"/>
                <w:b/>
                <w:sz w:val="22"/>
                <w:szCs w:val="22"/>
              </w:rPr>
              <w:t>reporting units)</w:t>
            </w:r>
          </w:p>
        </w:tc>
        <w:tc>
          <w:tcPr>
            <w:tcW w:w="1080" w:type="dxa"/>
            <w:vAlign w:val="center"/>
          </w:tcPr>
          <w:p w14:paraId="09A3D0BB" w14:textId="77E0ACC8" w:rsidR="005D3708" w:rsidRPr="00511439" w:rsidRDefault="005D3708" w:rsidP="00824AC9">
            <w:pPr>
              <w:keepNext/>
              <w:keepLines/>
              <w:rPr>
                <w:rFonts w:ascii="Arial" w:hAnsi="Arial" w:cs="Arial"/>
                <w:b/>
                <w:sz w:val="22"/>
                <w:szCs w:val="22"/>
              </w:rPr>
            </w:pPr>
            <w:r w:rsidRPr="00511439">
              <w:rPr>
                <w:rFonts w:ascii="Arial" w:hAnsi="Arial" w:cs="Arial"/>
                <w:b/>
                <w:sz w:val="22"/>
                <w:szCs w:val="22"/>
              </w:rPr>
              <w:t>Sampl</w:t>
            </w:r>
            <w:r w:rsidR="0049301A">
              <w:rPr>
                <w:rFonts w:ascii="Arial" w:hAnsi="Arial" w:cs="Arial"/>
                <w:b/>
                <w:sz w:val="22"/>
                <w:szCs w:val="22"/>
              </w:rPr>
              <w:t>e</w:t>
            </w:r>
            <w:r w:rsidRPr="00511439">
              <w:rPr>
                <w:rFonts w:ascii="Arial" w:hAnsi="Arial" w:cs="Arial"/>
                <w:b/>
                <w:sz w:val="22"/>
                <w:szCs w:val="22"/>
              </w:rPr>
              <w:t xml:space="preserve"> Date</w:t>
            </w:r>
          </w:p>
        </w:tc>
        <w:tc>
          <w:tcPr>
            <w:tcW w:w="1080" w:type="dxa"/>
            <w:tcMar>
              <w:left w:w="72" w:type="dxa"/>
              <w:right w:w="72" w:type="dxa"/>
            </w:tcMar>
            <w:vAlign w:val="center"/>
          </w:tcPr>
          <w:p w14:paraId="6C8B5EC3" w14:textId="586D6E88" w:rsidR="005D3708" w:rsidRPr="00511439" w:rsidRDefault="005D3708" w:rsidP="002A5101">
            <w:pPr>
              <w:keepNext/>
              <w:keepLines/>
              <w:jc w:val="center"/>
              <w:rPr>
                <w:rFonts w:ascii="Arial" w:hAnsi="Arial" w:cs="Arial"/>
                <w:b/>
                <w:sz w:val="22"/>
                <w:szCs w:val="22"/>
              </w:rPr>
            </w:pPr>
            <w:r w:rsidRPr="00511439">
              <w:rPr>
                <w:rFonts w:ascii="Arial" w:hAnsi="Arial" w:cs="Arial"/>
                <w:b/>
                <w:sz w:val="22"/>
                <w:szCs w:val="22"/>
              </w:rPr>
              <w:t>Level</w:t>
            </w:r>
            <w:r w:rsidR="005D3BD9" w:rsidRPr="00511439">
              <w:rPr>
                <w:rFonts w:ascii="Arial" w:hAnsi="Arial" w:cs="Arial"/>
                <w:b/>
                <w:sz w:val="22"/>
                <w:szCs w:val="22"/>
              </w:rPr>
              <w:t xml:space="preserve"> </w:t>
            </w:r>
            <w:r w:rsidRPr="00511439">
              <w:rPr>
                <w:rFonts w:ascii="Arial" w:hAnsi="Arial" w:cs="Arial"/>
                <w:b/>
                <w:sz w:val="22"/>
                <w:szCs w:val="22"/>
              </w:rPr>
              <w:t>Detected</w:t>
            </w:r>
          </w:p>
        </w:tc>
        <w:tc>
          <w:tcPr>
            <w:tcW w:w="1440" w:type="dxa"/>
            <w:vAlign w:val="center"/>
          </w:tcPr>
          <w:p w14:paraId="39BF4DF6" w14:textId="77777777" w:rsidR="005D3708" w:rsidRPr="00511439" w:rsidRDefault="005D3708" w:rsidP="002A5101">
            <w:pPr>
              <w:keepNext/>
              <w:keepLines/>
              <w:jc w:val="center"/>
              <w:rPr>
                <w:rFonts w:ascii="Arial" w:hAnsi="Arial" w:cs="Arial"/>
                <w:b/>
                <w:sz w:val="22"/>
                <w:szCs w:val="22"/>
              </w:rPr>
            </w:pPr>
            <w:r w:rsidRPr="00511439">
              <w:rPr>
                <w:rFonts w:ascii="Arial" w:hAnsi="Arial" w:cs="Arial"/>
                <w:b/>
                <w:sz w:val="22"/>
                <w:szCs w:val="22"/>
              </w:rPr>
              <w:t>Range of Detections</w:t>
            </w:r>
          </w:p>
        </w:tc>
        <w:tc>
          <w:tcPr>
            <w:tcW w:w="990" w:type="dxa"/>
            <w:vAlign w:val="center"/>
          </w:tcPr>
          <w:p w14:paraId="7B1E983A" w14:textId="3813232C" w:rsidR="005D3708" w:rsidRPr="00511439" w:rsidRDefault="005D3708" w:rsidP="002A5101">
            <w:pPr>
              <w:keepNext/>
              <w:keepLines/>
              <w:jc w:val="center"/>
              <w:rPr>
                <w:rFonts w:ascii="Arial" w:hAnsi="Arial" w:cs="Arial"/>
                <w:b/>
                <w:sz w:val="22"/>
                <w:szCs w:val="22"/>
              </w:rPr>
            </w:pPr>
            <w:r w:rsidRPr="00511439">
              <w:rPr>
                <w:rFonts w:ascii="Arial" w:hAnsi="Arial" w:cs="Arial"/>
                <w:b/>
                <w:sz w:val="22"/>
                <w:szCs w:val="22"/>
              </w:rPr>
              <w:t>MCL</w:t>
            </w:r>
            <w:r w:rsidR="00624516" w:rsidRPr="00511439">
              <w:rPr>
                <w:rFonts w:ascii="Arial" w:hAnsi="Arial" w:cs="Arial"/>
                <w:b/>
                <w:sz w:val="22"/>
                <w:szCs w:val="22"/>
              </w:rPr>
              <w:t xml:space="preserve"> </w:t>
            </w:r>
            <w:r w:rsidRPr="000946B2">
              <w:rPr>
                <w:rFonts w:ascii="Arial" w:hAnsi="Arial" w:cs="Arial"/>
                <w:b/>
              </w:rPr>
              <w:t>[MRDL]</w:t>
            </w:r>
          </w:p>
        </w:tc>
        <w:tc>
          <w:tcPr>
            <w:tcW w:w="1170" w:type="dxa"/>
            <w:vAlign w:val="center"/>
          </w:tcPr>
          <w:p w14:paraId="5FC2DC4F" w14:textId="302D51E1" w:rsidR="005D3708" w:rsidRPr="00511439" w:rsidRDefault="005D3708" w:rsidP="002A5101">
            <w:pPr>
              <w:keepNext/>
              <w:keepLines/>
              <w:jc w:val="center"/>
              <w:rPr>
                <w:rFonts w:ascii="Arial" w:hAnsi="Arial" w:cs="Arial"/>
                <w:b/>
                <w:sz w:val="22"/>
                <w:szCs w:val="22"/>
              </w:rPr>
            </w:pPr>
            <w:r w:rsidRPr="00511439">
              <w:rPr>
                <w:rFonts w:ascii="Arial" w:hAnsi="Arial" w:cs="Arial"/>
                <w:b/>
                <w:sz w:val="22"/>
                <w:szCs w:val="22"/>
              </w:rPr>
              <w:t>PHG</w:t>
            </w:r>
            <w:r w:rsidR="00624516" w:rsidRPr="00511439">
              <w:rPr>
                <w:rFonts w:ascii="Arial" w:hAnsi="Arial" w:cs="Arial"/>
                <w:b/>
                <w:sz w:val="22"/>
                <w:szCs w:val="22"/>
              </w:rPr>
              <w:t xml:space="preserve"> </w:t>
            </w:r>
            <w:r w:rsidRPr="000946B2">
              <w:rPr>
                <w:rFonts w:ascii="Arial" w:hAnsi="Arial" w:cs="Arial"/>
                <w:b/>
              </w:rPr>
              <w:t>(MCLG)</w:t>
            </w:r>
            <w:r w:rsidR="00624516" w:rsidRPr="000946B2">
              <w:rPr>
                <w:rFonts w:ascii="Arial" w:hAnsi="Arial" w:cs="Arial"/>
                <w:b/>
              </w:rPr>
              <w:t xml:space="preserve"> </w:t>
            </w:r>
            <w:r w:rsidRPr="000946B2">
              <w:rPr>
                <w:rFonts w:ascii="Arial" w:hAnsi="Arial" w:cs="Arial"/>
                <w:b/>
              </w:rPr>
              <w:t>[MRDLG]</w:t>
            </w:r>
          </w:p>
        </w:tc>
        <w:tc>
          <w:tcPr>
            <w:tcW w:w="2921" w:type="dxa"/>
            <w:vAlign w:val="center"/>
          </w:tcPr>
          <w:p w14:paraId="518AAAA0" w14:textId="77777777" w:rsidR="005D3708" w:rsidRPr="00511439" w:rsidRDefault="005D3708" w:rsidP="002A5101">
            <w:pPr>
              <w:keepNext/>
              <w:keepLines/>
              <w:jc w:val="center"/>
              <w:rPr>
                <w:rFonts w:ascii="Arial" w:hAnsi="Arial" w:cs="Arial"/>
                <w:b/>
                <w:sz w:val="22"/>
                <w:szCs w:val="22"/>
              </w:rPr>
            </w:pPr>
            <w:r w:rsidRPr="00511439">
              <w:rPr>
                <w:rFonts w:ascii="Arial" w:hAnsi="Arial" w:cs="Arial"/>
                <w:b/>
                <w:sz w:val="22"/>
                <w:szCs w:val="22"/>
              </w:rPr>
              <w:t>Typical Source of Contaminant</w:t>
            </w:r>
          </w:p>
        </w:tc>
      </w:tr>
      <w:tr w:rsidR="005F6E3E" w:rsidRPr="005162DE" w14:paraId="7C96DD6F" w14:textId="77777777" w:rsidTr="005F6E3E">
        <w:trPr>
          <w:trHeight w:val="432"/>
        </w:trPr>
        <w:tc>
          <w:tcPr>
            <w:tcW w:w="2160" w:type="dxa"/>
            <w:tcMar>
              <w:left w:w="58" w:type="dxa"/>
              <w:right w:w="58" w:type="dxa"/>
            </w:tcMar>
          </w:tcPr>
          <w:p w14:paraId="29E71AAC" w14:textId="2D4A9FCD" w:rsidR="00824AC9" w:rsidRPr="00A2408B" w:rsidRDefault="00824AC9" w:rsidP="00906ABA">
            <w:pPr>
              <w:keepNext/>
              <w:keepLines/>
              <w:spacing w:before="40" w:after="40"/>
              <w:rPr>
                <w:sz w:val="24"/>
                <w:szCs w:val="24"/>
              </w:rPr>
            </w:pPr>
            <w:r w:rsidRPr="00FC116C">
              <w:rPr>
                <w:b/>
                <w:sz w:val="28"/>
                <w:szCs w:val="28"/>
              </w:rPr>
              <w:t>*</w:t>
            </w:r>
            <w:r w:rsidRPr="00A2408B">
              <w:rPr>
                <w:sz w:val="24"/>
                <w:szCs w:val="24"/>
              </w:rPr>
              <w:t xml:space="preserve">Nitrate (ppm) </w:t>
            </w:r>
            <w:r w:rsidRPr="00A2408B">
              <w:rPr>
                <w:sz w:val="24"/>
                <w:szCs w:val="24"/>
              </w:rPr>
              <w:br/>
              <w:t xml:space="preserve">  </w:t>
            </w:r>
          </w:p>
        </w:tc>
        <w:tc>
          <w:tcPr>
            <w:tcW w:w="1080" w:type="dxa"/>
          </w:tcPr>
          <w:p w14:paraId="21F7006B" w14:textId="22B0B00A" w:rsidR="00512D8C" w:rsidRPr="00A2408B" w:rsidRDefault="00A978FE" w:rsidP="00512D8C">
            <w:pPr>
              <w:keepNext/>
              <w:keepLines/>
              <w:spacing w:before="40" w:after="40"/>
              <w:jc w:val="center"/>
              <w:rPr>
                <w:sz w:val="22"/>
                <w:szCs w:val="22"/>
              </w:rPr>
            </w:pPr>
            <w:r w:rsidRPr="00A2408B">
              <w:rPr>
                <w:sz w:val="22"/>
                <w:szCs w:val="22"/>
              </w:rPr>
              <w:t>2023</w:t>
            </w:r>
          </w:p>
        </w:tc>
        <w:tc>
          <w:tcPr>
            <w:tcW w:w="1080" w:type="dxa"/>
          </w:tcPr>
          <w:p w14:paraId="1BD7CABC" w14:textId="7AB32F21" w:rsidR="00512D8C" w:rsidRPr="00A2408B" w:rsidRDefault="00824AC9" w:rsidP="00512D8C">
            <w:pPr>
              <w:keepNext/>
              <w:keepLines/>
              <w:spacing w:before="40" w:after="40"/>
              <w:jc w:val="center"/>
              <w:rPr>
                <w:sz w:val="22"/>
                <w:szCs w:val="22"/>
              </w:rPr>
            </w:pPr>
            <w:r w:rsidRPr="00A2408B">
              <w:rPr>
                <w:sz w:val="22"/>
                <w:szCs w:val="22"/>
              </w:rPr>
              <w:t>9.40</w:t>
            </w:r>
          </w:p>
        </w:tc>
        <w:tc>
          <w:tcPr>
            <w:tcW w:w="1440" w:type="dxa"/>
          </w:tcPr>
          <w:p w14:paraId="40895B2C" w14:textId="3F56A98C" w:rsidR="00512D8C" w:rsidRPr="00A2408B" w:rsidRDefault="00824AC9" w:rsidP="00512D8C">
            <w:pPr>
              <w:keepNext/>
              <w:keepLines/>
              <w:spacing w:before="40" w:after="40"/>
              <w:jc w:val="center"/>
              <w:rPr>
                <w:sz w:val="22"/>
                <w:szCs w:val="22"/>
              </w:rPr>
            </w:pPr>
            <w:r w:rsidRPr="00A2408B">
              <w:rPr>
                <w:sz w:val="22"/>
                <w:szCs w:val="22"/>
              </w:rPr>
              <w:t>7.4 - 11</w:t>
            </w:r>
          </w:p>
        </w:tc>
        <w:tc>
          <w:tcPr>
            <w:tcW w:w="990" w:type="dxa"/>
          </w:tcPr>
          <w:p w14:paraId="707B8EC2" w14:textId="2D69152C" w:rsidR="00512D8C" w:rsidRPr="00A2408B" w:rsidRDefault="00A978FE" w:rsidP="00512D8C">
            <w:pPr>
              <w:keepNext/>
              <w:keepLines/>
              <w:spacing w:before="40" w:after="40"/>
              <w:jc w:val="center"/>
              <w:rPr>
                <w:sz w:val="22"/>
                <w:szCs w:val="22"/>
              </w:rPr>
            </w:pPr>
            <w:r w:rsidRPr="00A2408B">
              <w:rPr>
                <w:sz w:val="22"/>
                <w:szCs w:val="22"/>
              </w:rPr>
              <w:t>10</w:t>
            </w:r>
          </w:p>
        </w:tc>
        <w:tc>
          <w:tcPr>
            <w:tcW w:w="1170" w:type="dxa"/>
          </w:tcPr>
          <w:p w14:paraId="4F209845" w14:textId="74702F55" w:rsidR="00512D8C" w:rsidRPr="00A2408B" w:rsidRDefault="00A978FE" w:rsidP="00512D8C">
            <w:pPr>
              <w:keepNext/>
              <w:keepLines/>
              <w:spacing w:before="40" w:after="40"/>
              <w:jc w:val="center"/>
              <w:rPr>
                <w:sz w:val="22"/>
                <w:szCs w:val="22"/>
              </w:rPr>
            </w:pPr>
            <w:r w:rsidRPr="00A2408B">
              <w:rPr>
                <w:sz w:val="22"/>
                <w:szCs w:val="22"/>
              </w:rPr>
              <w:t>10</w:t>
            </w:r>
          </w:p>
        </w:tc>
        <w:tc>
          <w:tcPr>
            <w:tcW w:w="2921" w:type="dxa"/>
          </w:tcPr>
          <w:p w14:paraId="307E6935" w14:textId="19D29F36" w:rsidR="00512D8C" w:rsidRPr="00AF64DE" w:rsidRDefault="00A978FE" w:rsidP="0049301A">
            <w:pPr>
              <w:keepNext/>
              <w:keepLines/>
              <w:spacing w:before="40" w:after="40"/>
              <w:jc w:val="both"/>
              <w:rPr>
                <w:rFonts w:ascii="Arial Narrow" w:hAnsi="Arial Narrow"/>
                <w:sz w:val="22"/>
                <w:szCs w:val="22"/>
              </w:rPr>
            </w:pPr>
            <w:r w:rsidRPr="00AF64DE">
              <w:rPr>
                <w:rFonts w:ascii="Arial Narrow" w:hAnsi="Arial Narrow"/>
                <w:sz w:val="22"/>
                <w:szCs w:val="22"/>
              </w:rPr>
              <w:t>Runoff/leaching from fertilizer use; leaching from septic tanks &amp; sewage; erosion of natural deposits</w:t>
            </w:r>
          </w:p>
        </w:tc>
      </w:tr>
      <w:tr w:rsidR="005F6E3E" w:rsidRPr="005162DE" w14:paraId="7E778FAF" w14:textId="77777777" w:rsidTr="005F6E3E">
        <w:trPr>
          <w:trHeight w:val="432"/>
        </w:trPr>
        <w:tc>
          <w:tcPr>
            <w:tcW w:w="2160" w:type="dxa"/>
            <w:tcMar>
              <w:left w:w="58" w:type="dxa"/>
              <w:right w:w="58" w:type="dxa"/>
            </w:tcMar>
          </w:tcPr>
          <w:p w14:paraId="5C864742" w14:textId="77777777" w:rsidR="00C46380" w:rsidRDefault="00C46380" w:rsidP="00C46380">
            <w:pPr>
              <w:spacing w:before="40" w:after="40"/>
              <w:rPr>
                <w:sz w:val="24"/>
                <w:szCs w:val="24"/>
              </w:rPr>
            </w:pPr>
            <w:r>
              <w:rPr>
                <w:sz w:val="24"/>
                <w:szCs w:val="24"/>
              </w:rPr>
              <w:t xml:space="preserve">* Gross </w:t>
            </w:r>
            <w:r w:rsidR="0049301A" w:rsidRPr="00A2408B">
              <w:rPr>
                <w:sz w:val="24"/>
                <w:szCs w:val="24"/>
              </w:rPr>
              <w:t xml:space="preserve">Alpha  </w:t>
            </w:r>
          </w:p>
          <w:p w14:paraId="2BC454A4" w14:textId="6AEA30F3" w:rsidR="0049301A" w:rsidRPr="00A2408B" w:rsidRDefault="00C46380" w:rsidP="00C46380">
            <w:pPr>
              <w:spacing w:before="40" w:after="40"/>
              <w:rPr>
                <w:sz w:val="24"/>
                <w:szCs w:val="24"/>
              </w:rPr>
            </w:pPr>
            <w:r>
              <w:rPr>
                <w:sz w:val="24"/>
                <w:szCs w:val="24"/>
              </w:rPr>
              <w:t xml:space="preserve">       </w:t>
            </w:r>
            <w:r w:rsidR="0049301A" w:rsidRPr="00A2408B">
              <w:rPr>
                <w:sz w:val="24"/>
                <w:szCs w:val="24"/>
              </w:rPr>
              <w:t>(pCi/L)</w:t>
            </w:r>
          </w:p>
        </w:tc>
        <w:tc>
          <w:tcPr>
            <w:tcW w:w="1080" w:type="dxa"/>
          </w:tcPr>
          <w:p w14:paraId="25EFD446" w14:textId="6B52AA24" w:rsidR="00244938" w:rsidRPr="00A2408B" w:rsidRDefault="00A2408B" w:rsidP="00A2408B">
            <w:pPr>
              <w:spacing w:before="40" w:after="40"/>
              <w:rPr>
                <w:sz w:val="22"/>
                <w:szCs w:val="22"/>
              </w:rPr>
            </w:pPr>
            <w:r w:rsidRPr="00A2408B">
              <w:rPr>
                <w:sz w:val="22"/>
                <w:szCs w:val="22"/>
              </w:rPr>
              <w:t>2021-23</w:t>
            </w:r>
          </w:p>
        </w:tc>
        <w:tc>
          <w:tcPr>
            <w:tcW w:w="1080" w:type="dxa"/>
          </w:tcPr>
          <w:p w14:paraId="7CAF39D9" w14:textId="0EAB184E" w:rsidR="00244938" w:rsidRPr="00A2408B" w:rsidRDefault="00A2408B" w:rsidP="00244938">
            <w:pPr>
              <w:spacing w:before="40" w:after="40"/>
              <w:jc w:val="center"/>
              <w:rPr>
                <w:sz w:val="22"/>
                <w:szCs w:val="22"/>
              </w:rPr>
            </w:pPr>
            <w:r>
              <w:rPr>
                <w:sz w:val="22"/>
                <w:szCs w:val="22"/>
              </w:rPr>
              <w:t>12.48</w:t>
            </w:r>
          </w:p>
        </w:tc>
        <w:tc>
          <w:tcPr>
            <w:tcW w:w="1440" w:type="dxa"/>
          </w:tcPr>
          <w:p w14:paraId="694B316A" w14:textId="27D0C1E4" w:rsidR="00244938" w:rsidRPr="00A2408B" w:rsidRDefault="00A2408B" w:rsidP="00244938">
            <w:pPr>
              <w:spacing w:before="40" w:after="40"/>
              <w:jc w:val="center"/>
              <w:rPr>
                <w:sz w:val="22"/>
                <w:szCs w:val="22"/>
              </w:rPr>
            </w:pPr>
            <w:r>
              <w:rPr>
                <w:sz w:val="22"/>
                <w:szCs w:val="22"/>
              </w:rPr>
              <w:t>6.37 – 18.59</w:t>
            </w:r>
          </w:p>
        </w:tc>
        <w:tc>
          <w:tcPr>
            <w:tcW w:w="990" w:type="dxa"/>
          </w:tcPr>
          <w:p w14:paraId="04B3ABD1" w14:textId="54D01EF5" w:rsidR="00244938" w:rsidRPr="00A2408B" w:rsidRDefault="00A2408B" w:rsidP="00244938">
            <w:pPr>
              <w:spacing w:before="40" w:after="40"/>
              <w:jc w:val="center"/>
              <w:rPr>
                <w:sz w:val="22"/>
                <w:szCs w:val="22"/>
              </w:rPr>
            </w:pPr>
            <w:r>
              <w:rPr>
                <w:sz w:val="22"/>
                <w:szCs w:val="22"/>
              </w:rPr>
              <w:t>15</w:t>
            </w:r>
          </w:p>
        </w:tc>
        <w:tc>
          <w:tcPr>
            <w:tcW w:w="1170" w:type="dxa"/>
          </w:tcPr>
          <w:p w14:paraId="7BD33183" w14:textId="4AED6F2E" w:rsidR="00244938" w:rsidRPr="00A2408B" w:rsidRDefault="00A2408B" w:rsidP="00244938">
            <w:pPr>
              <w:spacing w:before="40" w:after="40"/>
              <w:jc w:val="center"/>
              <w:rPr>
                <w:sz w:val="22"/>
                <w:szCs w:val="22"/>
              </w:rPr>
            </w:pPr>
            <w:r>
              <w:rPr>
                <w:sz w:val="22"/>
                <w:szCs w:val="22"/>
              </w:rPr>
              <w:t>(0)</w:t>
            </w:r>
          </w:p>
        </w:tc>
        <w:tc>
          <w:tcPr>
            <w:tcW w:w="2921" w:type="dxa"/>
          </w:tcPr>
          <w:p w14:paraId="701F5E75" w14:textId="790B7B04" w:rsidR="00244938" w:rsidRPr="00A2408B" w:rsidRDefault="00A2408B" w:rsidP="0049301A">
            <w:pPr>
              <w:spacing w:before="40" w:after="40"/>
              <w:rPr>
                <w:rFonts w:ascii="Arial Narrow" w:hAnsi="Arial Narrow" w:cs="Arial"/>
                <w:sz w:val="22"/>
                <w:szCs w:val="22"/>
              </w:rPr>
            </w:pPr>
            <w:r w:rsidRPr="00A2408B">
              <w:rPr>
                <w:rFonts w:ascii="Arial Narrow" w:hAnsi="Arial Narrow" w:cs="Arial"/>
                <w:sz w:val="22"/>
                <w:szCs w:val="22"/>
              </w:rPr>
              <w:t>Erosion of natural deposits</w:t>
            </w:r>
          </w:p>
        </w:tc>
      </w:tr>
      <w:tr w:rsidR="005F6E3E" w:rsidRPr="005162DE" w14:paraId="04C4045F" w14:textId="77777777" w:rsidTr="005F6E3E">
        <w:trPr>
          <w:trHeight w:val="432"/>
        </w:trPr>
        <w:tc>
          <w:tcPr>
            <w:tcW w:w="2160" w:type="dxa"/>
            <w:tcMar>
              <w:left w:w="58" w:type="dxa"/>
              <w:right w:w="58" w:type="dxa"/>
            </w:tcMar>
          </w:tcPr>
          <w:p w14:paraId="50A12C24" w14:textId="0E4BA852" w:rsidR="0049301A" w:rsidRPr="00A2408B" w:rsidRDefault="0049301A" w:rsidP="002A5101">
            <w:pPr>
              <w:spacing w:before="40" w:after="40"/>
              <w:ind w:left="30"/>
              <w:jc w:val="both"/>
              <w:rPr>
                <w:sz w:val="24"/>
                <w:szCs w:val="24"/>
              </w:rPr>
            </w:pPr>
            <w:r w:rsidRPr="00A2408B">
              <w:rPr>
                <w:sz w:val="24"/>
                <w:szCs w:val="24"/>
              </w:rPr>
              <w:t>Uranium  (pCi/L)</w:t>
            </w:r>
          </w:p>
        </w:tc>
        <w:tc>
          <w:tcPr>
            <w:tcW w:w="1080" w:type="dxa"/>
          </w:tcPr>
          <w:p w14:paraId="522730E0" w14:textId="68278D36" w:rsidR="0049301A" w:rsidRPr="00A2408B" w:rsidRDefault="00DF3360" w:rsidP="001F7181">
            <w:pPr>
              <w:spacing w:before="40" w:after="40"/>
              <w:jc w:val="center"/>
              <w:rPr>
                <w:sz w:val="22"/>
                <w:szCs w:val="22"/>
              </w:rPr>
            </w:pPr>
            <w:r w:rsidRPr="00A2408B">
              <w:rPr>
                <w:sz w:val="22"/>
                <w:szCs w:val="22"/>
              </w:rPr>
              <w:t>2023</w:t>
            </w:r>
          </w:p>
        </w:tc>
        <w:tc>
          <w:tcPr>
            <w:tcW w:w="1080" w:type="dxa"/>
          </w:tcPr>
          <w:p w14:paraId="448AEC5F" w14:textId="5745D9BD" w:rsidR="0049301A" w:rsidRPr="00A2408B" w:rsidRDefault="00DF3360" w:rsidP="001F7181">
            <w:pPr>
              <w:spacing w:before="40" w:after="40"/>
              <w:jc w:val="center"/>
              <w:rPr>
                <w:sz w:val="22"/>
                <w:szCs w:val="22"/>
              </w:rPr>
            </w:pPr>
            <w:r w:rsidRPr="00A2408B">
              <w:rPr>
                <w:sz w:val="22"/>
                <w:szCs w:val="22"/>
              </w:rPr>
              <w:t>11</w:t>
            </w:r>
          </w:p>
        </w:tc>
        <w:tc>
          <w:tcPr>
            <w:tcW w:w="1440" w:type="dxa"/>
          </w:tcPr>
          <w:p w14:paraId="209AE10A" w14:textId="2DBF1AE7" w:rsidR="0049301A" w:rsidRPr="00A2408B" w:rsidRDefault="00DF3360" w:rsidP="001F7181">
            <w:pPr>
              <w:spacing w:before="40" w:after="40"/>
              <w:jc w:val="center"/>
              <w:rPr>
                <w:sz w:val="22"/>
                <w:szCs w:val="22"/>
              </w:rPr>
            </w:pPr>
            <w:r w:rsidRPr="00A2408B">
              <w:rPr>
                <w:sz w:val="22"/>
                <w:szCs w:val="22"/>
              </w:rPr>
              <w:t>11-11</w:t>
            </w:r>
          </w:p>
        </w:tc>
        <w:tc>
          <w:tcPr>
            <w:tcW w:w="990" w:type="dxa"/>
          </w:tcPr>
          <w:p w14:paraId="70B7FF04" w14:textId="11CF0929" w:rsidR="0049301A" w:rsidRPr="00A2408B" w:rsidRDefault="00A2408B" w:rsidP="001F7181">
            <w:pPr>
              <w:spacing w:before="40" w:after="40"/>
              <w:jc w:val="center"/>
              <w:rPr>
                <w:sz w:val="22"/>
                <w:szCs w:val="22"/>
              </w:rPr>
            </w:pPr>
            <w:r>
              <w:rPr>
                <w:sz w:val="22"/>
                <w:szCs w:val="22"/>
              </w:rPr>
              <w:t>20</w:t>
            </w:r>
          </w:p>
        </w:tc>
        <w:tc>
          <w:tcPr>
            <w:tcW w:w="1170" w:type="dxa"/>
          </w:tcPr>
          <w:p w14:paraId="5DBF3A1B" w14:textId="4E9F2E61" w:rsidR="0049301A" w:rsidRPr="00A2408B" w:rsidRDefault="00A2408B" w:rsidP="001F7181">
            <w:pPr>
              <w:spacing w:before="40" w:after="40"/>
              <w:jc w:val="center"/>
              <w:rPr>
                <w:sz w:val="22"/>
                <w:szCs w:val="22"/>
              </w:rPr>
            </w:pPr>
            <w:r>
              <w:rPr>
                <w:sz w:val="22"/>
                <w:szCs w:val="22"/>
              </w:rPr>
              <w:t>0.43</w:t>
            </w:r>
          </w:p>
        </w:tc>
        <w:tc>
          <w:tcPr>
            <w:tcW w:w="2921" w:type="dxa"/>
          </w:tcPr>
          <w:p w14:paraId="0C250F2E" w14:textId="16C2A4A6" w:rsidR="0049301A" w:rsidRPr="00A2408B" w:rsidRDefault="00A2408B" w:rsidP="0049301A">
            <w:pPr>
              <w:spacing w:before="40" w:after="40"/>
              <w:rPr>
                <w:rFonts w:ascii="Arial Narrow" w:hAnsi="Arial Narrow" w:cs="Arial"/>
                <w:sz w:val="22"/>
                <w:szCs w:val="22"/>
              </w:rPr>
            </w:pPr>
            <w:r w:rsidRPr="00A2408B">
              <w:rPr>
                <w:rFonts w:ascii="Arial Narrow" w:hAnsi="Arial Narrow" w:cs="Arial"/>
                <w:sz w:val="22"/>
                <w:szCs w:val="22"/>
              </w:rPr>
              <w:t>Erosion of natural deposits</w:t>
            </w:r>
          </w:p>
        </w:tc>
      </w:tr>
      <w:tr w:rsidR="005F6E3E" w:rsidRPr="005162DE" w14:paraId="5A2E4EDA" w14:textId="77777777" w:rsidTr="005F6E3E">
        <w:trPr>
          <w:trHeight w:val="432"/>
        </w:trPr>
        <w:tc>
          <w:tcPr>
            <w:tcW w:w="2160" w:type="dxa"/>
            <w:tcMar>
              <w:left w:w="58" w:type="dxa"/>
              <w:right w:w="58" w:type="dxa"/>
            </w:tcMar>
          </w:tcPr>
          <w:p w14:paraId="490802B3" w14:textId="1915965C" w:rsidR="001F7181" w:rsidRPr="00A2408B" w:rsidRDefault="0049301A" w:rsidP="002A5101">
            <w:pPr>
              <w:spacing w:before="40" w:after="40"/>
              <w:ind w:left="30"/>
              <w:jc w:val="both"/>
              <w:rPr>
                <w:sz w:val="24"/>
                <w:szCs w:val="24"/>
              </w:rPr>
            </w:pPr>
            <w:r w:rsidRPr="00A2408B">
              <w:rPr>
                <w:sz w:val="24"/>
                <w:szCs w:val="24"/>
              </w:rPr>
              <w:t>Barium  (ppm)</w:t>
            </w:r>
          </w:p>
        </w:tc>
        <w:tc>
          <w:tcPr>
            <w:tcW w:w="1080" w:type="dxa"/>
          </w:tcPr>
          <w:p w14:paraId="535C6478" w14:textId="55275FE9" w:rsidR="001F7181" w:rsidRPr="00A2408B" w:rsidRDefault="005F6E3E" w:rsidP="001F7181">
            <w:pPr>
              <w:spacing w:before="40" w:after="40"/>
              <w:jc w:val="center"/>
              <w:rPr>
                <w:sz w:val="22"/>
                <w:szCs w:val="22"/>
              </w:rPr>
            </w:pPr>
            <w:r>
              <w:rPr>
                <w:sz w:val="22"/>
                <w:szCs w:val="22"/>
              </w:rPr>
              <w:t>2021-23</w:t>
            </w:r>
          </w:p>
        </w:tc>
        <w:tc>
          <w:tcPr>
            <w:tcW w:w="1080" w:type="dxa"/>
          </w:tcPr>
          <w:p w14:paraId="1A872876" w14:textId="7F6F4A96" w:rsidR="001F7181" w:rsidRPr="00A2408B" w:rsidRDefault="00FC116C" w:rsidP="001F7181">
            <w:pPr>
              <w:spacing w:before="40" w:after="40"/>
              <w:jc w:val="center"/>
              <w:rPr>
                <w:sz w:val="22"/>
                <w:szCs w:val="22"/>
              </w:rPr>
            </w:pPr>
            <w:r>
              <w:rPr>
                <w:sz w:val="22"/>
                <w:szCs w:val="22"/>
              </w:rPr>
              <w:t>0.0103</w:t>
            </w:r>
          </w:p>
        </w:tc>
        <w:tc>
          <w:tcPr>
            <w:tcW w:w="1440" w:type="dxa"/>
          </w:tcPr>
          <w:p w14:paraId="4E27FAAD" w14:textId="629758CA" w:rsidR="001F7181" w:rsidRPr="00A2408B" w:rsidRDefault="005F6E3E" w:rsidP="005F6E3E">
            <w:pPr>
              <w:spacing w:before="40" w:after="40"/>
              <w:rPr>
                <w:sz w:val="22"/>
                <w:szCs w:val="22"/>
              </w:rPr>
            </w:pPr>
            <w:r>
              <w:rPr>
                <w:sz w:val="22"/>
                <w:szCs w:val="22"/>
              </w:rPr>
              <w:t>0.0036-0.017</w:t>
            </w:r>
          </w:p>
        </w:tc>
        <w:tc>
          <w:tcPr>
            <w:tcW w:w="990" w:type="dxa"/>
          </w:tcPr>
          <w:p w14:paraId="6EC8A772" w14:textId="0F6F9DCD" w:rsidR="001F7181" w:rsidRPr="00A2408B" w:rsidRDefault="00681487" w:rsidP="001F7181">
            <w:pPr>
              <w:spacing w:before="40" w:after="40"/>
              <w:jc w:val="center"/>
              <w:rPr>
                <w:sz w:val="22"/>
                <w:szCs w:val="22"/>
              </w:rPr>
            </w:pPr>
            <w:r>
              <w:rPr>
                <w:sz w:val="22"/>
                <w:szCs w:val="22"/>
              </w:rPr>
              <w:t>1</w:t>
            </w:r>
          </w:p>
        </w:tc>
        <w:tc>
          <w:tcPr>
            <w:tcW w:w="1170" w:type="dxa"/>
          </w:tcPr>
          <w:p w14:paraId="22CCB022" w14:textId="48056B5B" w:rsidR="001F7181" w:rsidRPr="00A2408B" w:rsidRDefault="00681487" w:rsidP="001F7181">
            <w:pPr>
              <w:spacing w:before="40" w:after="40"/>
              <w:jc w:val="center"/>
              <w:rPr>
                <w:sz w:val="22"/>
                <w:szCs w:val="22"/>
              </w:rPr>
            </w:pPr>
            <w:r>
              <w:rPr>
                <w:sz w:val="22"/>
                <w:szCs w:val="22"/>
              </w:rPr>
              <w:t>2</w:t>
            </w:r>
          </w:p>
        </w:tc>
        <w:tc>
          <w:tcPr>
            <w:tcW w:w="2921" w:type="dxa"/>
          </w:tcPr>
          <w:p w14:paraId="218DDB99" w14:textId="2CD0EADD" w:rsidR="001F7181" w:rsidRPr="00A2408B" w:rsidRDefault="00681487" w:rsidP="0049301A">
            <w:pPr>
              <w:spacing w:before="40" w:after="40"/>
              <w:rPr>
                <w:rFonts w:ascii="Arial Narrow" w:hAnsi="Arial Narrow" w:cs="Arial"/>
                <w:sz w:val="22"/>
                <w:szCs w:val="22"/>
              </w:rPr>
            </w:pPr>
            <w:r>
              <w:rPr>
                <w:rFonts w:ascii="Arial Narrow" w:hAnsi="Arial Narrow" w:cs="Arial"/>
                <w:sz w:val="22"/>
                <w:szCs w:val="22"/>
              </w:rPr>
              <w:t>Discharges from oil drilling wastes &amp; from metal refineries; erosion of natural deposits</w:t>
            </w:r>
          </w:p>
        </w:tc>
      </w:tr>
    </w:tbl>
    <w:p w14:paraId="7CEB1FE7" w14:textId="7E921AE9" w:rsidR="005D3708" w:rsidRPr="00AF64DE" w:rsidRDefault="00E16463" w:rsidP="00070C22">
      <w:pPr>
        <w:pStyle w:val="Caption"/>
        <w:rPr>
          <w:color w:val="4472C4" w:themeColor="accent1"/>
          <w:sz w:val="20"/>
          <w:szCs w:val="20"/>
        </w:rPr>
      </w:pPr>
      <w:r>
        <w:t xml:space="preserve"> </w:t>
      </w:r>
      <w:r w:rsidR="005D3708" w:rsidRPr="006D2A09">
        <w:rPr>
          <w:color w:val="4472C4" w:themeColor="accent1"/>
        </w:rPr>
        <w:t xml:space="preserve">Table </w:t>
      </w:r>
      <w:r w:rsidR="009F04EE" w:rsidRPr="006D2A09">
        <w:rPr>
          <w:noProof/>
          <w:color w:val="4472C4" w:themeColor="accent1"/>
        </w:rPr>
        <w:fldChar w:fldCharType="begin"/>
      </w:r>
      <w:r w:rsidR="009F04EE" w:rsidRPr="006D2A09">
        <w:rPr>
          <w:noProof/>
          <w:color w:val="4472C4" w:themeColor="accent1"/>
        </w:rPr>
        <w:instrText xml:space="preserve"> SEQ Table \* ARABIC </w:instrText>
      </w:r>
      <w:r w:rsidR="009F04EE" w:rsidRPr="006D2A09">
        <w:rPr>
          <w:noProof/>
          <w:color w:val="4472C4" w:themeColor="accent1"/>
        </w:rPr>
        <w:fldChar w:fldCharType="separate"/>
      </w:r>
      <w:r w:rsidR="00A83582">
        <w:rPr>
          <w:noProof/>
          <w:color w:val="4472C4" w:themeColor="accent1"/>
        </w:rPr>
        <w:t>5</w:t>
      </w:r>
      <w:r w:rsidR="009F04EE" w:rsidRPr="006D2A09">
        <w:rPr>
          <w:noProof/>
          <w:color w:val="4472C4" w:themeColor="accent1"/>
        </w:rPr>
        <w:fldChar w:fldCharType="end"/>
      </w:r>
      <w:r w:rsidR="005D3708" w:rsidRPr="006D2A09">
        <w:rPr>
          <w:color w:val="4472C4" w:themeColor="accent1"/>
        </w:rPr>
        <w:t>.  Detection of Contaminants with a Secondary Drinking Water Standard</w:t>
      </w:r>
      <w:r w:rsidR="00AF64DE" w:rsidRPr="006D2A09">
        <w:rPr>
          <w:color w:val="4472C4" w:themeColor="accent1"/>
        </w:rPr>
        <w:t xml:space="preserve">   </w:t>
      </w:r>
      <w:r w:rsidR="00105DEA" w:rsidRPr="006D2A09">
        <w:rPr>
          <w:color w:val="4472C4" w:themeColor="accent1"/>
        </w:rPr>
        <w:t xml:space="preserve"> </w:t>
      </w:r>
      <w:r w:rsidR="00AF64DE" w:rsidRPr="00AF64DE">
        <w:rPr>
          <w:color w:val="4472C4" w:themeColor="accent1"/>
          <w:sz w:val="20"/>
          <w:szCs w:val="20"/>
        </w:rPr>
        <w:t>Well 1 &amp; Well 2</w:t>
      </w:r>
    </w:p>
    <w:tbl>
      <w:tblPr>
        <w:tblStyle w:val="TableGrid"/>
        <w:tblW w:w="10980" w:type="dxa"/>
        <w:tblInd w:w="-5" w:type="dxa"/>
        <w:tblLayout w:type="fixed"/>
        <w:tblLook w:val="00A0" w:firstRow="1" w:lastRow="0" w:firstColumn="1" w:lastColumn="0" w:noHBand="0" w:noVBand="0"/>
      </w:tblPr>
      <w:tblGrid>
        <w:gridCol w:w="2610"/>
        <w:gridCol w:w="1080"/>
        <w:gridCol w:w="1080"/>
        <w:gridCol w:w="1260"/>
        <w:gridCol w:w="810"/>
        <w:gridCol w:w="810"/>
        <w:gridCol w:w="3330"/>
      </w:tblGrid>
      <w:tr w:rsidR="005162DE" w:rsidRPr="005162DE" w14:paraId="27E12E87" w14:textId="77777777" w:rsidTr="006419D4">
        <w:tc>
          <w:tcPr>
            <w:tcW w:w="2610" w:type="dxa"/>
            <w:tcMar>
              <w:left w:w="58" w:type="dxa"/>
              <w:right w:w="58" w:type="dxa"/>
            </w:tcMar>
            <w:vAlign w:val="center"/>
          </w:tcPr>
          <w:p w14:paraId="0D40CD83" w14:textId="2F8636A5" w:rsidR="005D3708" w:rsidRPr="00511439" w:rsidRDefault="005D3708" w:rsidP="00DA4F32">
            <w:pPr>
              <w:keepNext/>
              <w:keepLines/>
              <w:spacing w:after="60" w:line="240" w:lineRule="exact"/>
              <w:jc w:val="center"/>
              <w:rPr>
                <w:rFonts w:ascii="Arial" w:hAnsi="Arial" w:cs="Arial"/>
                <w:b/>
                <w:sz w:val="22"/>
                <w:szCs w:val="22"/>
              </w:rPr>
            </w:pPr>
            <w:r w:rsidRPr="00511439">
              <w:rPr>
                <w:rFonts w:ascii="Arial" w:hAnsi="Arial" w:cs="Arial"/>
                <w:b/>
                <w:sz w:val="22"/>
                <w:szCs w:val="22"/>
              </w:rPr>
              <w:t>Chemical or Constituent</w:t>
            </w:r>
            <w:r w:rsidR="00624516" w:rsidRPr="00511439">
              <w:rPr>
                <w:rFonts w:ascii="Arial" w:hAnsi="Arial" w:cs="Arial"/>
                <w:b/>
                <w:sz w:val="22"/>
                <w:szCs w:val="22"/>
              </w:rPr>
              <w:t xml:space="preserve"> </w:t>
            </w:r>
            <w:r w:rsidRPr="00511439">
              <w:rPr>
                <w:rFonts w:ascii="Arial" w:hAnsi="Arial" w:cs="Arial"/>
                <w:b/>
                <w:sz w:val="22"/>
                <w:szCs w:val="22"/>
              </w:rPr>
              <w:t>(and reporting units)</w:t>
            </w:r>
          </w:p>
        </w:tc>
        <w:tc>
          <w:tcPr>
            <w:tcW w:w="1080" w:type="dxa"/>
            <w:tcMar>
              <w:left w:w="58" w:type="dxa"/>
              <w:right w:w="58" w:type="dxa"/>
            </w:tcMar>
            <w:vAlign w:val="center"/>
          </w:tcPr>
          <w:p w14:paraId="0A18D8EF" w14:textId="77777777" w:rsidR="005D3708" w:rsidRPr="00511439" w:rsidRDefault="005D3708" w:rsidP="00DA4F32">
            <w:pPr>
              <w:keepNext/>
              <w:keepLines/>
              <w:spacing w:after="60"/>
              <w:jc w:val="center"/>
              <w:rPr>
                <w:rFonts w:ascii="Arial" w:hAnsi="Arial" w:cs="Arial"/>
                <w:b/>
                <w:sz w:val="22"/>
                <w:szCs w:val="22"/>
              </w:rPr>
            </w:pPr>
            <w:r w:rsidRPr="00511439">
              <w:rPr>
                <w:rFonts w:ascii="Arial" w:hAnsi="Arial" w:cs="Arial"/>
                <w:b/>
                <w:sz w:val="22"/>
                <w:szCs w:val="22"/>
              </w:rPr>
              <w:t>Sample Date</w:t>
            </w:r>
          </w:p>
        </w:tc>
        <w:tc>
          <w:tcPr>
            <w:tcW w:w="1080" w:type="dxa"/>
            <w:tcMar>
              <w:left w:w="58" w:type="dxa"/>
              <w:right w:w="58" w:type="dxa"/>
            </w:tcMar>
            <w:vAlign w:val="center"/>
          </w:tcPr>
          <w:p w14:paraId="76470118" w14:textId="77777777" w:rsidR="005D3708" w:rsidRPr="00511439" w:rsidRDefault="005D3708" w:rsidP="00DA4F32">
            <w:pPr>
              <w:keepNext/>
              <w:keepLines/>
              <w:spacing w:after="60"/>
              <w:jc w:val="center"/>
              <w:rPr>
                <w:rFonts w:ascii="Arial" w:hAnsi="Arial" w:cs="Arial"/>
                <w:b/>
                <w:sz w:val="22"/>
                <w:szCs w:val="22"/>
              </w:rPr>
            </w:pPr>
            <w:r w:rsidRPr="00511439">
              <w:rPr>
                <w:rFonts w:ascii="Arial" w:hAnsi="Arial" w:cs="Arial"/>
                <w:b/>
                <w:sz w:val="22"/>
                <w:szCs w:val="22"/>
              </w:rPr>
              <w:t>Level Detected</w:t>
            </w:r>
          </w:p>
        </w:tc>
        <w:tc>
          <w:tcPr>
            <w:tcW w:w="1260" w:type="dxa"/>
            <w:tcMar>
              <w:left w:w="58" w:type="dxa"/>
              <w:right w:w="58" w:type="dxa"/>
            </w:tcMar>
            <w:vAlign w:val="center"/>
          </w:tcPr>
          <w:p w14:paraId="1D01DF5F" w14:textId="77777777" w:rsidR="005D3708" w:rsidRPr="00511439" w:rsidRDefault="005D3708" w:rsidP="00DA4F32">
            <w:pPr>
              <w:keepNext/>
              <w:keepLines/>
              <w:spacing w:after="60"/>
              <w:jc w:val="center"/>
              <w:rPr>
                <w:rFonts w:ascii="Arial" w:hAnsi="Arial" w:cs="Arial"/>
                <w:b/>
                <w:sz w:val="22"/>
                <w:szCs w:val="22"/>
              </w:rPr>
            </w:pPr>
            <w:r w:rsidRPr="00511439">
              <w:rPr>
                <w:rFonts w:ascii="Arial" w:hAnsi="Arial" w:cs="Arial"/>
                <w:b/>
                <w:sz w:val="22"/>
                <w:szCs w:val="22"/>
              </w:rPr>
              <w:t>Range of Detections</w:t>
            </w:r>
          </w:p>
        </w:tc>
        <w:tc>
          <w:tcPr>
            <w:tcW w:w="810" w:type="dxa"/>
            <w:tcMar>
              <w:left w:w="58" w:type="dxa"/>
              <w:right w:w="58" w:type="dxa"/>
            </w:tcMar>
            <w:vAlign w:val="center"/>
          </w:tcPr>
          <w:p w14:paraId="6BE2F77B" w14:textId="77777777" w:rsidR="005D3708" w:rsidRPr="00511439" w:rsidRDefault="005D3708" w:rsidP="00DA4F32">
            <w:pPr>
              <w:keepNext/>
              <w:keepLines/>
              <w:spacing w:after="60"/>
              <w:jc w:val="center"/>
              <w:rPr>
                <w:rFonts w:ascii="Arial" w:hAnsi="Arial" w:cs="Arial"/>
                <w:b/>
                <w:sz w:val="22"/>
                <w:szCs w:val="22"/>
              </w:rPr>
            </w:pPr>
            <w:r w:rsidRPr="00511439">
              <w:rPr>
                <w:rFonts w:ascii="Arial" w:hAnsi="Arial" w:cs="Arial"/>
                <w:b/>
                <w:sz w:val="22"/>
                <w:szCs w:val="22"/>
              </w:rPr>
              <w:t>SMCL</w:t>
            </w:r>
          </w:p>
        </w:tc>
        <w:tc>
          <w:tcPr>
            <w:tcW w:w="810" w:type="dxa"/>
            <w:tcMar>
              <w:left w:w="58" w:type="dxa"/>
              <w:right w:w="58" w:type="dxa"/>
            </w:tcMar>
            <w:vAlign w:val="center"/>
          </w:tcPr>
          <w:p w14:paraId="7D3D1DD2" w14:textId="06EF2D22" w:rsidR="005D3708" w:rsidRPr="00511439" w:rsidRDefault="005D3708" w:rsidP="00DA4F32">
            <w:pPr>
              <w:keepNext/>
              <w:keepLines/>
              <w:spacing w:after="60"/>
              <w:jc w:val="center"/>
              <w:rPr>
                <w:rFonts w:ascii="Arial" w:hAnsi="Arial" w:cs="Arial"/>
                <w:b/>
                <w:sz w:val="22"/>
                <w:szCs w:val="22"/>
              </w:rPr>
            </w:pPr>
            <w:r w:rsidRPr="00511439">
              <w:rPr>
                <w:rFonts w:ascii="Arial" w:hAnsi="Arial" w:cs="Arial"/>
                <w:b/>
                <w:sz w:val="22"/>
                <w:szCs w:val="22"/>
              </w:rPr>
              <w:t>PHG</w:t>
            </w:r>
            <w:r w:rsidR="00624516" w:rsidRPr="00511439">
              <w:rPr>
                <w:rFonts w:ascii="Arial" w:hAnsi="Arial" w:cs="Arial"/>
                <w:b/>
                <w:sz w:val="22"/>
                <w:szCs w:val="22"/>
              </w:rPr>
              <w:t xml:space="preserve"> </w:t>
            </w:r>
            <w:r w:rsidRPr="006419D4">
              <w:rPr>
                <w:rFonts w:ascii="Arial Narrow" w:hAnsi="Arial Narrow" w:cs="Arial"/>
                <w:b/>
              </w:rPr>
              <w:t>(MCLG</w:t>
            </w:r>
            <w:r w:rsidRPr="00511439">
              <w:rPr>
                <w:rFonts w:ascii="Arial" w:hAnsi="Arial" w:cs="Arial"/>
                <w:b/>
                <w:sz w:val="22"/>
                <w:szCs w:val="22"/>
              </w:rPr>
              <w:t>)</w:t>
            </w:r>
          </w:p>
        </w:tc>
        <w:tc>
          <w:tcPr>
            <w:tcW w:w="3330" w:type="dxa"/>
            <w:tcMar>
              <w:left w:w="58" w:type="dxa"/>
              <w:right w:w="58" w:type="dxa"/>
            </w:tcMar>
            <w:vAlign w:val="center"/>
          </w:tcPr>
          <w:p w14:paraId="2D03CB52" w14:textId="77777777" w:rsidR="00DA4F32" w:rsidRPr="00511439" w:rsidRDefault="005D3708" w:rsidP="00640D92">
            <w:pPr>
              <w:jc w:val="center"/>
              <w:rPr>
                <w:rFonts w:ascii="Arial" w:hAnsi="Arial" w:cs="Arial"/>
                <w:b/>
                <w:sz w:val="22"/>
                <w:szCs w:val="22"/>
              </w:rPr>
            </w:pPr>
            <w:r w:rsidRPr="00511439">
              <w:rPr>
                <w:rFonts w:ascii="Arial" w:hAnsi="Arial" w:cs="Arial"/>
                <w:b/>
                <w:sz w:val="22"/>
                <w:szCs w:val="22"/>
              </w:rPr>
              <w:t>Typical Source</w:t>
            </w:r>
          </w:p>
          <w:p w14:paraId="443BBB3C" w14:textId="25C6E3B7" w:rsidR="00DA4F32" w:rsidRPr="00511439" w:rsidRDefault="005D3708" w:rsidP="00640D92">
            <w:pPr>
              <w:jc w:val="center"/>
              <w:rPr>
                <w:rFonts w:ascii="Arial" w:hAnsi="Arial" w:cs="Arial"/>
                <w:b/>
                <w:sz w:val="22"/>
                <w:szCs w:val="22"/>
              </w:rPr>
            </w:pPr>
            <w:r w:rsidRPr="00511439">
              <w:rPr>
                <w:rFonts w:ascii="Arial" w:hAnsi="Arial" w:cs="Arial"/>
                <w:b/>
                <w:sz w:val="22"/>
                <w:szCs w:val="22"/>
              </w:rPr>
              <w:t>of</w:t>
            </w:r>
          </w:p>
          <w:p w14:paraId="2CADF01C" w14:textId="5A1A9887" w:rsidR="005D3708" w:rsidRPr="00511439" w:rsidRDefault="005D3708" w:rsidP="00640D92">
            <w:pPr>
              <w:spacing w:after="60"/>
              <w:jc w:val="center"/>
              <w:rPr>
                <w:rFonts w:ascii="Arial" w:hAnsi="Arial" w:cs="Arial"/>
                <w:b/>
                <w:sz w:val="22"/>
                <w:szCs w:val="22"/>
              </w:rPr>
            </w:pPr>
            <w:r w:rsidRPr="00511439">
              <w:rPr>
                <w:rFonts w:ascii="Arial" w:hAnsi="Arial" w:cs="Arial"/>
                <w:b/>
                <w:sz w:val="22"/>
                <w:szCs w:val="22"/>
              </w:rPr>
              <w:t>Contaminant</w:t>
            </w:r>
          </w:p>
        </w:tc>
      </w:tr>
      <w:tr w:rsidR="005162DE" w:rsidRPr="005162DE" w14:paraId="029A4A7D" w14:textId="77777777" w:rsidTr="006419D4">
        <w:trPr>
          <w:trHeight w:val="432"/>
        </w:trPr>
        <w:tc>
          <w:tcPr>
            <w:tcW w:w="2610" w:type="dxa"/>
          </w:tcPr>
          <w:p w14:paraId="04C2A80B" w14:textId="58D9530B" w:rsidR="00086BEB" w:rsidRPr="00A2408B" w:rsidRDefault="0049301A" w:rsidP="00086BEB">
            <w:pPr>
              <w:spacing w:before="40" w:after="40"/>
              <w:ind w:left="187"/>
              <w:rPr>
                <w:sz w:val="24"/>
                <w:szCs w:val="24"/>
              </w:rPr>
            </w:pPr>
            <w:r w:rsidRPr="00A2408B">
              <w:rPr>
                <w:sz w:val="24"/>
                <w:szCs w:val="24"/>
              </w:rPr>
              <w:t>Chloride  (ppm)</w:t>
            </w:r>
          </w:p>
        </w:tc>
        <w:tc>
          <w:tcPr>
            <w:tcW w:w="1080" w:type="dxa"/>
          </w:tcPr>
          <w:p w14:paraId="3AB56DE9" w14:textId="578DDE8B" w:rsidR="00086BEB" w:rsidRPr="007F26E7" w:rsidRDefault="007F26E7" w:rsidP="004179E4">
            <w:pPr>
              <w:spacing w:before="40" w:after="40"/>
              <w:jc w:val="center"/>
              <w:rPr>
                <w:sz w:val="22"/>
                <w:szCs w:val="22"/>
              </w:rPr>
            </w:pPr>
            <w:r w:rsidRPr="007F26E7">
              <w:rPr>
                <w:sz w:val="22"/>
                <w:szCs w:val="22"/>
              </w:rPr>
              <w:t>2021-23</w:t>
            </w:r>
          </w:p>
        </w:tc>
        <w:tc>
          <w:tcPr>
            <w:tcW w:w="1080" w:type="dxa"/>
          </w:tcPr>
          <w:p w14:paraId="5D465B29" w14:textId="344BB5E5" w:rsidR="00086BEB" w:rsidRPr="007F26E7" w:rsidRDefault="007F26E7" w:rsidP="004179E4">
            <w:pPr>
              <w:spacing w:before="40" w:after="40"/>
              <w:jc w:val="center"/>
              <w:rPr>
                <w:sz w:val="22"/>
                <w:szCs w:val="22"/>
              </w:rPr>
            </w:pPr>
            <w:r w:rsidRPr="007F26E7">
              <w:rPr>
                <w:sz w:val="22"/>
                <w:szCs w:val="22"/>
              </w:rPr>
              <w:t>19</w:t>
            </w:r>
          </w:p>
        </w:tc>
        <w:tc>
          <w:tcPr>
            <w:tcW w:w="1260" w:type="dxa"/>
          </w:tcPr>
          <w:p w14:paraId="6F2413BA" w14:textId="7BA2EC2F" w:rsidR="00086BEB" w:rsidRPr="007F26E7" w:rsidRDefault="007F26E7" w:rsidP="004179E4">
            <w:pPr>
              <w:spacing w:before="40" w:after="40"/>
              <w:jc w:val="center"/>
              <w:rPr>
                <w:sz w:val="22"/>
                <w:szCs w:val="22"/>
              </w:rPr>
            </w:pPr>
            <w:r w:rsidRPr="007F26E7">
              <w:rPr>
                <w:sz w:val="22"/>
                <w:szCs w:val="22"/>
              </w:rPr>
              <w:t>15 - 23</w:t>
            </w:r>
          </w:p>
        </w:tc>
        <w:tc>
          <w:tcPr>
            <w:tcW w:w="810" w:type="dxa"/>
          </w:tcPr>
          <w:p w14:paraId="5615AC9F" w14:textId="7F21CF05" w:rsidR="00086BEB" w:rsidRPr="007F26E7" w:rsidRDefault="006419D4" w:rsidP="004179E4">
            <w:pPr>
              <w:spacing w:before="40" w:after="40"/>
              <w:jc w:val="center"/>
              <w:rPr>
                <w:sz w:val="22"/>
                <w:szCs w:val="22"/>
              </w:rPr>
            </w:pPr>
            <w:r w:rsidRPr="007F26E7">
              <w:rPr>
                <w:sz w:val="22"/>
                <w:szCs w:val="22"/>
              </w:rPr>
              <w:t>500</w:t>
            </w:r>
          </w:p>
        </w:tc>
        <w:tc>
          <w:tcPr>
            <w:tcW w:w="810" w:type="dxa"/>
          </w:tcPr>
          <w:p w14:paraId="188C38E4" w14:textId="4FA33F36" w:rsidR="00086BEB" w:rsidRPr="007F26E7" w:rsidRDefault="006419D4" w:rsidP="004179E4">
            <w:pPr>
              <w:spacing w:before="40" w:after="40"/>
              <w:jc w:val="center"/>
              <w:rPr>
                <w:sz w:val="22"/>
                <w:szCs w:val="22"/>
              </w:rPr>
            </w:pPr>
            <w:r w:rsidRPr="007F26E7">
              <w:rPr>
                <w:sz w:val="22"/>
                <w:szCs w:val="22"/>
              </w:rPr>
              <w:t>-</w:t>
            </w:r>
          </w:p>
        </w:tc>
        <w:tc>
          <w:tcPr>
            <w:tcW w:w="3330" w:type="dxa"/>
          </w:tcPr>
          <w:p w14:paraId="566F303C" w14:textId="794BC50D" w:rsidR="00086BEB" w:rsidRPr="00A2408B" w:rsidRDefault="000D6233" w:rsidP="00086BEB">
            <w:pPr>
              <w:spacing w:before="40" w:after="40"/>
              <w:rPr>
                <w:rFonts w:ascii="Arial Narrow" w:hAnsi="Arial Narrow" w:cs="Arial"/>
                <w:sz w:val="22"/>
                <w:szCs w:val="22"/>
              </w:rPr>
            </w:pPr>
            <w:r>
              <w:rPr>
                <w:rFonts w:ascii="Arial Narrow" w:hAnsi="Arial Narrow" w:cs="Arial"/>
                <w:sz w:val="22"/>
                <w:szCs w:val="22"/>
              </w:rPr>
              <w:t>Runoff/leaching from natural  deposits</w:t>
            </w:r>
            <w:r w:rsidR="00961EA3">
              <w:rPr>
                <w:rFonts w:ascii="Arial Narrow" w:hAnsi="Arial Narrow" w:cs="Arial"/>
                <w:sz w:val="22"/>
                <w:szCs w:val="22"/>
              </w:rPr>
              <w:t>; seawater influence</w:t>
            </w:r>
          </w:p>
        </w:tc>
      </w:tr>
      <w:tr w:rsidR="005162DE" w:rsidRPr="005162DE" w14:paraId="43BA6B8D" w14:textId="77777777" w:rsidTr="006419D4">
        <w:trPr>
          <w:trHeight w:val="432"/>
        </w:trPr>
        <w:tc>
          <w:tcPr>
            <w:tcW w:w="2610" w:type="dxa"/>
          </w:tcPr>
          <w:p w14:paraId="581AB298" w14:textId="0F68DE79" w:rsidR="00086BEB" w:rsidRPr="00A2408B" w:rsidRDefault="0049301A" w:rsidP="00086BEB">
            <w:pPr>
              <w:spacing w:before="40" w:after="40"/>
              <w:ind w:left="187"/>
              <w:rPr>
                <w:sz w:val="24"/>
                <w:szCs w:val="24"/>
              </w:rPr>
            </w:pPr>
            <w:r w:rsidRPr="00A2408B">
              <w:rPr>
                <w:sz w:val="24"/>
                <w:szCs w:val="24"/>
              </w:rPr>
              <w:t>Sulfate  (ppm)</w:t>
            </w:r>
          </w:p>
        </w:tc>
        <w:tc>
          <w:tcPr>
            <w:tcW w:w="1080" w:type="dxa"/>
          </w:tcPr>
          <w:p w14:paraId="13425507" w14:textId="789F57DB" w:rsidR="00086BEB" w:rsidRPr="007F26E7" w:rsidRDefault="007F26E7" w:rsidP="004179E4">
            <w:pPr>
              <w:spacing w:before="40" w:after="40"/>
              <w:jc w:val="center"/>
              <w:rPr>
                <w:sz w:val="22"/>
                <w:szCs w:val="22"/>
              </w:rPr>
            </w:pPr>
            <w:r w:rsidRPr="007F26E7">
              <w:rPr>
                <w:sz w:val="22"/>
                <w:szCs w:val="22"/>
              </w:rPr>
              <w:t>2021-23</w:t>
            </w:r>
          </w:p>
        </w:tc>
        <w:tc>
          <w:tcPr>
            <w:tcW w:w="1080" w:type="dxa"/>
          </w:tcPr>
          <w:p w14:paraId="72C49EEB" w14:textId="69705AA0" w:rsidR="00086BEB" w:rsidRPr="007F26E7" w:rsidRDefault="007F26E7" w:rsidP="004179E4">
            <w:pPr>
              <w:spacing w:before="40" w:after="40"/>
              <w:jc w:val="center"/>
              <w:rPr>
                <w:sz w:val="22"/>
                <w:szCs w:val="22"/>
              </w:rPr>
            </w:pPr>
            <w:r w:rsidRPr="007F26E7">
              <w:rPr>
                <w:sz w:val="22"/>
                <w:szCs w:val="22"/>
              </w:rPr>
              <w:t>14.5</w:t>
            </w:r>
          </w:p>
        </w:tc>
        <w:tc>
          <w:tcPr>
            <w:tcW w:w="1260" w:type="dxa"/>
          </w:tcPr>
          <w:p w14:paraId="7C11921B" w14:textId="0152C96E" w:rsidR="00086BEB" w:rsidRPr="007F26E7" w:rsidRDefault="007F26E7" w:rsidP="004179E4">
            <w:pPr>
              <w:spacing w:before="40" w:after="40"/>
              <w:jc w:val="center"/>
              <w:rPr>
                <w:sz w:val="22"/>
                <w:szCs w:val="22"/>
              </w:rPr>
            </w:pPr>
            <w:r w:rsidRPr="007F26E7">
              <w:rPr>
                <w:sz w:val="22"/>
                <w:szCs w:val="22"/>
              </w:rPr>
              <w:t>14 - 15</w:t>
            </w:r>
          </w:p>
        </w:tc>
        <w:tc>
          <w:tcPr>
            <w:tcW w:w="810" w:type="dxa"/>
          </w:tcPr>
          <w:p w14:paraId="491F1603" w14:textId="4F0FE262" w:rsidR="00086BEB" w:rsidRPr="007F26E7" w:rsidRDefault="006419D4" w:rsidP="004179E4">
            <w:pPr>
              <w:spacing w:before="40" w:after="40"/>
              <w:jc w:val="center"/>
              <w:rPr>
                <w:sz w:val="22"/>
                <w:szCs w:val="22"/>
              </w:rPr>
            </w:pPr>
            <w:r w:rsidRPr="007F26E7">
              <w:rPr>
                <w:sz w:val="22"/>
                <w:szCs w:val="22"/>
              </w:rPr>
              <w:t>500</w:t>
            </w:r>
          </w:p>
        </w:tc>
        <w:tc>
          <w:tcPr>
            <w:tcW w:w="810" w:type="dxa"/>
          </w:tcPr>
          <w:p w14:paraId="489C42D6" w14:textId="44BCD043" w:rsidR="00086BEB" w:rsidRPr="007F26E7" w:rsidRDefault="006419D4" w:rsidP="004179E4">
            <w:pPr>
              <w:spacing w:before="40" w:after="40"/>
              <w:jc w:val="center"/>
              <w:rPr>
                <w:sz w:val="22"/>
                <w:szCs w:val="22"/>
              </w:rPr>
            </w:pPr>
            <w:r w:rsidRPr="007F26E7">
              <w:rPr>
                <w:sz w:val="22"/>
                <w:szCs w:val="22"/>
              </w:rPr>
              <w:t>-</w:t>
            </w:r>
          </w:p>
        </w:tc>
        <w:tc>
          <w:tcPr>
            <w:tcW w:w="3330" w:type="dxa"/>
          </w:tcPr>
          <w:p w14:paraId="2DBCEC1A" w14:textId="22E923D5" w:rsidR="00086BEB" w:rsidRPr="00A2408B" w:rsidRDefault="00961EA3" w:rsidP="00086BEB">
            <w:pPr>
              <w:spacing w:before="40" w:after="40"/>
              <w:rPr>
                <w:rFonts w:ascii="Arial Narrow" w:hAnsi="Arial Narrow" w:cs="Arial"/>
                <w:sz w:val="22"/>
                <w:szCs w:val="22"/>
              </w:rPr>
            </w:pPr>
            <w:r>
              <w:rPr>
                <w:rFonts w:ascii="Arial Narrow" w:hAnsi="Arial Narrow" w:cs="Arial"/>
                <w:sz w:val="22"/>
                <w:szCs w:val="22"/>
              </w:rPr>
              <w:t>Runoff/leaching from natural deposits; industrial wastes</w:t>
            </w:r>
          </w:p>
        </w:tc>
      </w:tr>
      <w:tr w:rsidR="0049301A" w:rsidRPr="005162DE" w14:paraId="35CD75B2" w14:textId="77777777" w:rsidTr="006419D4">
        <w:trPr>
          <w:trHeight w:val="432"/>
        </w:trPr>
        <w:tc>
          <w:tcPr>
            <w:tcW w:w="2610" w:type="dxa"/>
          </w:tcPr>
          <w:p w14:paraId="7D71B683" w14:textId="0F0F33A7" w:rsidR="0049301A" w:rsidRPr="00A2408B" w:rsidRDefault="0049301A" w:rsidP="00086BEB">
            <w:pPr>
              <w:spacing w:before="40" w:after="40"/>
              <w:ind w:left="187"/>
              <w:rPr>
                <w:sz w:val="24"/>
                <w:szCs w:val="24"/>
              </w:rPr>
            </w:pPr>
            <w:r w:rsidRPr="00A2408B">
              <w:rPr>
                <w:sz w:val="24"/>
                <w:szCs w:val="24"/>
              </w:rPr>
              <w:t>Turbidity  (Units)</w:t>
            </w:r>
          </w:p>
        </w:tc>
        <w:tc>
          <w:tcPr>
            <w:tcW w:w="1080" w:type="dxa"/>
          </w:tcPr>
          <w:p w14:paraId="0E73C112" w14:textId="13FA52D7" w:rsidR="006419D4" w:rsidRPr="007F26E7" w:rsidRDefault="007F26E7" w:rsidP="006419D4">
            <w:pPr>
              <w:spacing w:before="40" w:after="40"/>
              <w:rPr>
                <w:sz w:val="22"/>
                <w:szCs w:val="22"/>
              </w:rPr>
            </w:pPr>
            <w:r w:rsidRPr="007F26E7">
              <w:rPr>
                <w:sz w:val="22"/>
                <w:szCs w:val="22"/>
              </w:rPr>
              <w:t>2021-23</w:t>
            </w:r>
          </w:p>
        </w:tc>
        <w:tc>
          <w:tcPr>
            <w:tcW w:w="1080" w:type="dxa"/>
          </w:tcPr>
          <w:p w14:paraId="09C27E39" w14:textId="6B4FA4C0" w:rsidR="0049301A" w:rsidRPr="007F26E7" w:rsidRDefault="007F26E7" w:rsidP="004179E4">
            <w:pPr>
              <w:spacing w:before="40" w:after="40"/>
              <w:jc w:val="center"/>
              <w:rPr>
                <w:sz w:val="22"/>
                <w:szCs w:val="22"/>
              </w:rPr>
            </w:pPr>
            <w:r w:rsidRPr="007F26E7">
              <w:rPr>
                <w:sz w:val="22"/>
                <w:szCs w:val="22"/>
              </w:rPr>
              <w:t>0.17</w:t>
            </w:r>
          </w:p>
        </w:tc>
        <w:tc>
          <w:tcPr>
            <w:tcW w:w="1260" w:type="dxa"/>
          </w:tcPr>
          <w:p w14:paraId="05710A68" w14:textId="60064345" w:rsidR="0049301A" w:rsidRPr="007F26E7" w:rsidRDefault="007F26E7" w:rsidP="004179E4">
            <w:pPr>
              <w:spacing w:before="40" w:after="40"/>
              <w:jc w:val="center"/>
              <w:rPr>
                <w:sz w:val="22"/>
                <w:szCs w:val="22"/>
              </w:rPr>
            </w:pPr>
            <w:r w:rsidRPr="007F26E7">
              <w:rPr>
                <w:sz w:val="22"/>
                <w:szCs w:val="22"/>
              </w:rPr>
              <w:t>-</w:t>
            </w:r>
          </w:p>
        </w:tc>
        <w:tc>
          <w:tcPr>
            <w:tcW w:w="810" w:type="dxa"/>
          </w:tcPr>
          <w:p w14:paraId="5CA8E603" w14:textId="2F6CB546" w:rsidR="0049301A" w:rsidRPr="007F26E7" w:rsidRDefault="006419D4" w:rsidP="004179E4">
            <w:pPr>
              <w:spacing w:before="40" w:after="40"/>
              <w:jc w:val="center"/>
              <w:rPr>
                <w:sz w:val="22"/>
                <w:szCs w:val="22"/>
              </w:rPr>
            </w:pPr>
            <w:r w:rsidRPr="007F26E7">
              <w:rPr>
                <w:sz w:val="22"/>
                <w:szCs w:val="22"/>
              </w:rPr>
              <w:t>5</w:t>
            </w:r>
          </w:p>
        </w:tc>
        <w:tc>
          <w:tcPr>
            <w:tcW w:w="810" w:type="dxa"/>
          </w:tcPr>
          <w:p w14:paraId="568CDDB3" w14:textId="1A8E656C" w:rsidR="0049301A" w:rsidRPr="007F26E7" w:rsidRDefault="006419D4" w:rsidP="004179E4">
            <w:pPr>
              <w:spacing w:before="40" w:after="40"/>
              <w:jc w:val="center"/>
              <w:rPr>
                <w:sz w:val="22"/>
                <w:szCs w:val="22"/>
              </w:rPr>
            </w:pPr>
            <w:r w:rsidRPr="007F26E7">
              <w:rPr>
                <w:sz w:val="22"/>
                <w:szCs w:val="22"/>
              </w:rPr>
              <w:t>-</w:t>
            </w:r>
          </w:p>
        </w:tc>
        <w:tc>
          <w:tcPr>
            <w:tcW w:w="3330" w:type="dxa"/>
          </w:tcPr>
          <w:p w14:paraId="75220958" w14:textId="059A7ED4" w:rsidR="0049301A" w:rsidRPr="00A2408B" w:rsidRDefault="00961EA3" w:rsidP="00086BEB">
            <w:pPr>
              <w:spacing w:before="40" w:after="40"/>
              <w:rPr>
                <w:rFonts w:ascii="Arial Narrow" w:hAnsi="Arial Narrow" w:cs="Arial"/>
                <w:sz w:val="22"/>
                <w:szCs w:val="22"/>
              </w:rPr>
            </w:pPr>
            <w:r>
              <w:rPr>
                <w:rFonts w:ascii="Arial Narrow" w:hAnsi="Arial Narrow" w:cs="Arial"/>
                <w:sz w:val="22"/>
                <w:szCs w:val="22"/>
              </w:rPr>
              <w:t>Soil runoff</w:t>
            </w:r>
          </w:p>
        </w:tc>
      </w:tr>
      <w:tr w:rsidR="0049301A" w:rsidRPr="005162DE" w14:paraId="0D031ECC" w14:textId="77777777" w:rsidTr="006419D4">
        <w:trPr>
          <w:trHeight w:val="432"/>
        </w:trPr>
        <w:tc>
          <w:tcPr>
            <w:tcW w:w="2610" w:type="dxa"/>
          </w:tcPr>
          <w:p w14:paraId="4C73C311" w14:textId="18F788DF" w:rsidR="0049301A" w:rsidRPr="00A2408B" w:rsidRDefault="000946B2" w:rsidP="0049301A">
            <w:pPr>
              <w:spacing w:before="40" w:after="40"/>
              <w:rPr>
                <w:sz w:val="24"/>
                <w:szCs w:val="24"/>
              </w:rPr>
            </w:pPr>
            <w:r w:rsidRPr="00A2408B">
              <w:rPr>
                <w:sz w:val="24"/>
                <w:szCs w:val="24"/>
              </w:rPr>
              <w:t xml:space="preserve"> </w:t>
            </w:r>
            <w:r w:rsidR="0049301A" w:rsidRPr="00A2408B">
              <w:rPr>
                <w:sz w:val="24"/>
                <w:szCs w:val="24"/>
              </w:rPr>
              <w:t>Total Dissolved Solids</w:t>
            </w:r>
          </w:p>
          <w:p w14:paraId="4276A10E" w14:textId="2A8C55DA" w:rsidR="0049301A" w:rsidRPr="00A2408B" w:rsidRDefault="0049301A" w:rsidP="0049301A">
            <w:pPr>
              <w:spacing w:before="40" w:after="40"/>
              <w:rPr>
                <w:sz w:val="24"/>
                <w:szCs w:val="24"/>
              </w:rPr>
            </w:pPr>
            <w:r w:rsidRPr="00A2408B">
              <w:rPr>
                <w:sz w:val="24"/>
                <w:szCs w:val="24"/>
              </w:rPr>
              <w:t xml:space="preserve">       TDS   (ppm)</w:t>
            </w:r>
          </w:p>
        </w:tc>
        <w:tc>
          <w:tcPr>
            <w:tcW w:w="1080" w:type="dxa"/>
          </w:tcPr>
          <w:p w14:paraId="5C0D7BC3" w14:textId="0548B356" w:rsidR="0049301A" w:rsidRPr="007F26E7" w:rsidRDefault="007F26E7" w:rsidP="004179E4">
            <w:pPr>
              <w:spacing w:before="40" w:after="40"/>
              <w:jc w:val="center"/>
              <w:rPr>
                <w:sz w:val="22"/>
                <w:szCs w:val="22"/>
              </w:rPr>
            </w:pPr>
            <w:r w:rsidRPr="007F26E7">
              <w:rPr>
                <w:sz w:val="22"/>
                <w:szCs w:val="22"/>
              </w:rPr>
              <w:t>2021-23</w:t>
            </w:r>
          </w:p>
        </w:tc>
        <w:tc>
          <w:tcPr>
            <w:tcW w:w="1080" w:type="dxa"/>
          </w:tcPr>
          <w:p w14:paraId="0C51D457" w14:textId="07D3DD04" w:rsidR="0049301A" w:rsidRPr="007F26E7" w:rsidRDefault="00DB7F11" w:rsidP="004179E4">
            <w:pPr>
              <w:spacing w:before="40" w:after="40"/>
              <w:jc w:val="center"/>
              <w:rPr>
                <w:sz w:val="22"/>
                <w:szCs w:val="22"/>
              </w:rPr>
            </w:pPr>
            <w:r>
              <w:rPr>
                <w:sz w:val="22"/>
                <w:szCs w:val="22"/>
              </w:rPr>
              <w:t>300</w:t>
            </w:r>
          </w:p>
        </w:tc>
        <w:tc>
          <w:tcPr>
            <w:tcW w:w="1260" w:type="dxa"/>
          </w:tcPr>
          <w:p w14:paraId="3A4BC1AE" w14:textId="1E5D996E" w:rsidR="0049301A" w:rsidRPr="007F26E7" w:rsidRDefault="00DB7F11" w:rsidP="004179E4">
            <w:pPr>
              <w:spacing w:before="40" w:after="40"/>
              <w:jc w:val="center"/>
              <w:rPr>
                <w:sz w:val="22"/>
                <w:szCs w:val="22"/>
              </w:rPr>
            </w:pPr>
            <w:r>
              <w:rPr>
                <w:sz w:val="22"/>
                <w:szCs w:val="22"/>
              </w:rPr>
              <w:t>250 - 350</w:t>
            </w:r>
          </w:p>
        </w:tc>
        <w:tc>
          <w:tcPr>
            <w:tcW w:w="810" w:type="dxa"/>
          </w:tcPr>
          <w:p w14:paraId="07521345" w14:textId="787318F1" w:rsidR="0049301A" w:rsidRPr="007F26E7" w:rsidRDefault="006419D4" w:rsidP="004179E4">
            <w:pPr>
              <w:spacing w:before="40" w:after="40"/>
              <w:jc w:val="center"/>
              <w:rPr>
                <w:sz w:val="22"/>
                <w:szCs w:val="22"/>
              </w:rPr>
            </w:pPr>
            <w:r w:rsidRPr="007F26E7">
              <w:rPr>
                <w:sz w:val="22"/>
                <w:szCs w:val="22"/>
              </w:rPr>
              <w:t>1000</w:t>
            </w:r>
          </w:p>
        </w:tc>
        <w:tc>
          <w:tcPr>
            <w:tcW w:w="810" w:type="dxa"/>
          </w:tcPr>
          <w:p w14:paraId="72B9F67C" w14:textId="63D593DC" w:rsidR="0049301A" w:rsidRPr="007F26E7" w:rsidRDefault="006419D4" w:rsidP="004179E4">
            <w:pPr>
              <w:spacing w:before="40" w:after="40"/>
              <w:jc w:val="center"/>
              <w:rPr>
                <w:sz w:val="22"/>
                <w:szCs w:val="22"/>
              </w:rPr>
            </w:pPr>
            <w:r w:rsidRPr="007F26E7">
              <w:rPr>
                <w:sz w:val="22"/>
                <w:szCs w:val="22"/>
              </w:rPr>
              <w:t>-</w:t>
            </w:r>
          </w:p>
        </w:tc>
        <w:tc>
          <w:tcPr>
            <w:tcW w:w="3330" w:type="dxa"/>
          </w:tcPr>
          <w:p w14:paraId="6331EAA1" w14:textId="362AF190" w:rsidR="0049301A" w:rsidRPr="00A2408B" w:rsidRDefault="00961EA3" w:rsidP="00086BEB">
            <w:pPr>
              <w:spacing w:before="40" w:after="40"/>
              <w:rPr>
                <w:rFonts w:ascii="Arial Narrow" w:hAnsi="Arial Narrow" w:cs="Arial"/>
                <w:sz w:val="22"/>
                <w:szCs w:val="22"/>
              </w:rPr>
            </w:pPr>
            <w:r>
              <w:rPr>
                <w:rFonts w:ascii="Arial Narrow" w:hAnsi="Arial Narrow" w:cs="Arial"/>
                <w:sz w:val="22"/>
                <w:szCs w:val="22"/>
              </w:rPr>
              <w:t>Runoff/leaching from natural deposits; industrial wastes</w:t>
            </w:r>
          </w:p>
        </w:tc>
      </w:tr>
      <w:tr w:rsidR="0049301A" w:rsidRPr="005162DE" w14:paraId="51857484" w14:textId="77777777" w:rsidTr="006419D4">
        <w:trPr>
          <w:trHeight w:val="432"/>
        </w:trPr>
        <w:tc>
          <w:tcPr>
            <w:tcW w:w="2610" w:type="dxa"/>
          </w:tcPr>
          <w:p w14:paraId="70143786" w14:textId="2690B835" w:rsidR="0049301A" w:rsidRPr="00A2408B" w:rsidRDefault="0049301A" w:rsidP="0049301A">
            <w:pPr>
              <w:spacing w:before="40" w:after="40"/>
              <w:rPr>
                <w:sz w:val="24"/>
                <w:szCs w:val="24"/>
              </w:rPr>
            </w:pPr>
            <w:r w:rsidRPr="00A2408B">
              <w:rPr>
                <w:sz w:val="24"/>
                <w:szCs w:val="24"/>
              </w:rPr>
              <w:t>Specific</w:t>
            </w:r>
            <w:r w:rsidR="000946B2" w:rsidRPr="00A2408B">
              <w:rPr>
                <w:sz w:val="24"/>
                <w:szCs w:val="24"/>
              </w:rPr>
              <w:t xml:space="preserve"> </w:t>
            </w:r>
            <w:r w:rsidRPr="00A2408B">
              <w:rPr>
                <w:sz w:val="24"/>
                <w:szCs w:val="24"/>
              </w:rPr>
              <w:t>Conductance</w:t>
            </w:r>
            <w:r w:rsidR="000946B2" w:rsidRPr="00A2408B">
              <w:rPr>
                <w:sz w:val="24"/>
                <w:szCs w:val="24"/>
              </w:rPr>
              <w:br/>
              <w:t xml:space="preserve">        (µS/cm)</w:t>
            </w:r>
          </w:p>
        </w:tc>
        <w:tc>
          <w:tcPr>
            <w:tcW w:w="1080" w:type="dxa"/>
          </w:tcPr>
          <w:p w14:paraId="52A30E15" w14:textId="5114AAAE" w:rsidR="0049301A" w:rsidRPr="007F26E7" w:rsidRDefault="007F26E7" w:rsidP="004179E4">
            <w:pPr>
              <w:spacing w:before="40" w:after="40"/>
              <w:jc w:val="center"/>
              <w:rPr>
                <w:sz w:val="22"/>
                <w:szCs w:val="22"/>
              </w:rPr>
            </w:pPr>
            <w:r w:rsidRPr="007F26E7">
              <w:rPr>
                <w:sz w:val="22"/>
                <w:szCs w:val="22"/>
              </w:rPr>
              <w:t>2021-23</w:t>
            </w:r>
          </w:p>
        </w:tc>
        <w:tc>
          <w:tcPr>
            <w:tcW w:w="1080" w:type="dxa"/>
          </w:tcPr>
          <w:p w14:paraId="546025F4" w14:textId="6D1A207F" w:rsidR="0049301A" w:rsidRPr="007F26E7" w:rsidRDefault="00DB7F11" w:rsidP="004179E4">
            <w:pPr>
              <w:spacing w:before="40" w:after="40"/>
              <w:jc w:val="center"/>
              <w:rPr>
                <w:sz w:val="22"/>
                <w:szCs w:val="22"/>
              </w:rPr>
            </w:pPr>
            <w:r>
              <w:rPr>
                <w:sz w:val="22"/>
                <w:szCs w:val="22"/>
              </w:rPr>
              <w:t>440</w:t>
            </w:r>
          </w:p>
        </w:tc>
        <w:tc>
          <w:tcPr>
            <w:tcW w:w="1260" w:type="dxa"/>
          </w:tcPr>
          <w:p w14:paraId="079CD1D1" w14:textId="057ED0BA" w:rsidR="0049301A" w:rsidRPr="007F26E7" w:rsidRDefault="00DB7F11" w:rsidP="004179E4">
            <w:pPr>
              <w:spacing w:before="40" w:after="40"/>
              <w:jc w:val="center"/>
              <w:rPr>
                <w:sz w:val="22"/>
                <w:szCs w:val="22"/>
              </w:rPr>
            </w:pPr>
            <w:r>
              <w:rPr>
                <w:sz w:val="22"/>
                <w:szCs w:val="22"/>
              </w:rPr>
              <w:t xml:space="preserve">  400 - 480</w:t>
            </w:r>
          </w:p>
        </w:tc>
        <w:tc>
          <w:tcPr>
            <w:tcW w:w="810" w:type="dxa"/>
          </w:tcPr>
          <w:p w14:paraId="262A000A" w14:textId="7290BF92" w:rsidR="0049301A" w:rsidRPr="007F26E7" w:rsidRDefault="006419D4" w:rsidP="004179E4">
            <w:pPr>
              <w:spacing w:before="40" w:after="40"/>
              <w:jc w:val="center"/>
              <w:rPr>
                <w:sz w:val="22"/>
                <w:szCs w:val="22"/>
              </w:rPr>
            </w:pPr>
            <w:r w:rsidRPr="007F26E7">
              <w:rPr>
                <w:sz w:val="22"/>
                <w:szCs w:val="22"/>
              </w:rPr>
              <w:t>1600</w:t>
            </w:r>
          </w:p>
        </w:tc>
        <w:tc>
          <w:tcPr>
            <w:tcW w:w="810" w:type="dxa"/>
          </w:tcPr>
          <w:p w14:paraId="3450538E" w14:textId="13963E89" w:rsidR="0049301A" w:rsidRPr="007F26E7" w:rsidRDefault="006419D4" w:rsidP="004179E4">
            <w:pPr>
              <w:spacing w:before="40" w:after="40"/>
              <w:jc w:val="center"/>
              <w:rPr>
                <w:sz w:val="22"/>
                <w:szCs w:val="22"/>
              </w:rPr>
            </w:pPr>
            <w:r w:rsidRPr="007F26E7">
              <w:rPr>
                <w:sz w:val="22"/>
                <w:szCs w:val="22"/>
              </w:rPr>
              <w:t>-</w:t>
            </w:r>
          </w:p>
        </w:tc>
        <w:tc>
          <w:tcPr>
            <w:tcW w:w="3330" w:type="dxa"/>
          </w:tcPr>
          <w:p w14:paraId="08A232D9" w14:textId="19D283C7" w:rsidR="0049301A" w:rsidRPr="00A2408B" w:rsidRDefault="00961EA3" w:rsidP="00086BEB">
            <w:pPr>
              <w:spacing w:before="40" w:after="40"/>
              <w:rPr>
                <w:rFonts w:ascii="Arial Narrow" w:hAnsi="Arial Narrow" w:cs="Arial"/>
                <w:sz w:val="22"/>
                <w:szCs w:val="22"/>
              </w:rPr>
            </w:pPr>
            <w:r>
              <w:rPr>
                <w:rFonts w:ascii="Arial Narrow" w:hAnsi="Arial Narrow" w:cs="Arial"/>
                <w:sz w:val="22"/>
                <w:szCs w:val="22"/>
              </w:rPr>
              <w:t>Substances that form ions when in water, seawater influence</w:t>
            </w:r>
          </w:p>
        </w:tc>
      </w:tr>
      <w:tr w:rsidR="0049301A" w:rsidRPr="005162DE" w14:paraId="77F861AF" w14:textId="77777777" w:rsidTr="006419D4">
        <w:trPr>
          <w:trHeight w:val="432"/>
        </w:trPr>
        <w:tc>
          <w:tcPr>
            <w:tcW w:w="2610" w:type="dxa"/>
          </w:tcPr>
          <w:p w14:paraId="11646B48" w14:textId="17A1D704" w:rsidR="0049301A" w:rsidRPr="00A2408B" w:rsidRDefault="000946B2" w:rsidP="000946B2">
            <w:pPr>
              <w:spacing w:before="40" w:after="40"/>
              <w:rPr>
                <w:sz w:val="24"/>
                <w:szCs w:val="24"/>
              </w:rPr>
            </w:pPr>
            <w:r w:rsidRPr="00A2408B">
              <w:rPr>
                <w:sz w:val="24"/>
                <w:szCs w:val="24"/>
              </w:rPr>
              <w:t xml:space="preserve">Odor- Threshold (Units) </w:t>
            </w:r>
          </w:p>
        </w:tc>
        <w:tc>
          <w:tcPr>
            <w:tcW w:w="1080" w:type="dxa"/>
          </w:tcPr>
          <w:p w14:paraId="547453B7" w14:textId="20E4B725" w:rsidR="0049301A" w:rsidRPr="007F26E7" w:rsidRDefault="007F26E7" w:rsidP="004179E4">
            <w:pPr>
              <w:spacing w:before="40" w:after="40"/>
              <w:jc w:val="center"/>
              <w:rPr>
                <w:sz w:val="22"/>
                <w:szCs w:val="22"/>
              </w:rPr>
            </w:pPr>
            <w:r w:rsidRPr="007F26E7">
              <w:rPr>
                <w:sz w:val="22"/>
                <w:szCs w:val="22"/>
              </w:rPr>
              <w:t>2021-23</w:t>
            </w:r>
          </w:p>
        </w:tc>
        <w:tc>
          <w:tcPr>
            <w:tcW w:w="1080" w:type="dxa"/>
          </w:tcPr>
          <w:p w14:paraId="0DBC73EB" w14:textId="477C0F90" w:rsidR="0049301A" w:rsidRPr="007F26E7" w:rsidRDefault="00DB7F11" w:rsidP="004179E4">
            <w:pPr>
              <w:spacing w:before="40" w:after="40"/>
              <w:jc w:val="center"/>
              <w:rPr>
                <w:sz w:val="22"/>
                <w:szCs w:val="22"/>
              </w:rPr>
            </w:pPr>
            <w:r>
              <w:rPr>
                <w:sz w:val="22"/>
                <w:szCs w:val="22"/>
              </w:rPr>
              <w:t>1.0</w:t>
            </w:r>
          </w:p>
        </w:tc>
        <w:tc>
          <w:tcPr>
            <w:tcW w:w="1260" w:type="dxa"/>
          </w:tcPr>
          <w:p w14:paraId="11B7A915" w14:textId="511DF64D" w:rsidR="0049301A" w:rsidRPr="007F26E7" w:rsidRDefault="00DB7F11" w:rsidP="004179E4">
            <w:pPr>
              <w:spacing w:before="40" w:after="40"/>
              <w:jc w:val="center"/>
              <w:rPr>
                <w:sz w:val="22"/>
                <w:szCs w:val="22"/>
              </w:rPr>
            </w:pPr>
            <w:r>
              <w:rPr>
                <w:sz w:val="22"/>
                <w:szCs w:val="22"/>
              </w:rPr>
              <w:t>1.0 – 1.0</w:t>
            </w:r>
          </w:p>
        </w:tc>
        <w:tc>
          <w:tcPr>
            <w:tcW w:w="810" w:type="dxa"/>
          </w:tcPr>
          <w:p w14:paraId="4DDE52A2" w14:textId="36124524" w:rsidR="0049301A" w:rsidRPr="007F26E7" w:rsidRDefault="006419D4" w:rsidP="004179E4">
            <w:pPr>
              <w:spacing w:before="40" w:after="40"/>
              <w:jc w:val="center"/>
              <w:rPr>
                <w:sz w:val="22"/>
                <w:szCs w:val="22"/>
              </w:rPr>
            </w:pPr>
            <w:r w:rsidRPr="007F26E7">
              <w:rPr>
                <w:sz w:val="22"/>
                <w:szCs w:val="22"/>
              </w:rPr>
              <w:t>3</w:t>
            </w:r>
          </w:p>
        </w:tc>
        <w:tc>
          <w:tcPr>
            <w:tcW w:w="810" w:type="dxa"/>
          </w:tcPr>
          <w:p w14:paraId="6515000B" w14:textId="05E9B88F" w:rsidR="0049301A" w:rsidRPr="007F26E7" w:rsidRDefault="006419D4" w:rsidP="004179E4">
            <w:pPr>
              <w:spacing w:before="40" w:after="40"/>
              <w:jc w:val="center"/>
              <w:rPr>
                <w:sz w:val="22"/>
                <w:szCs w:val="22"/>
              </w:rPr>
            </w:pPr>
            <w:r w:rsidRPr="007F26E7">
              <w:rPr>
                <w:sz w:val="22"/>
                <w:szCs w:val="22"/>
              </w:rPr>
              <w:t>-</w:t>
            </w:r>
          </w:p>
        </w:tc>
        <w:tc>
          <w:tcPr>
            <w:tcW w:w="3330" w:type="dxa"/>
          </w:tcPr>
          <w:p w14:paraId="71AF951D" w14:textId="43468E23" w:rsidR="0049301A" w:rsidRPr="00A2408B" w:rsidRDefault="00961EA3" w:rsidP="00086BEB">
            <w:pPr>
              <w:spacing w:before="40" w:after="40"/>
              <w:rPr>
                <w:rFonts w:ascii="Arial Narrow" w:hAnsi="Arial Narrow" w:cs="Arial"/>
                <w:sz w:val="22"/>
                <w:szCs w:val="22"/>
              </w:rPr>
            </w:pPr>
            <w:r>
              <w:rPr>
                <w:rFonts w:ascii="Arial Narrow" w:hAnsi="Arial Narrow" w:cs="Arial"/>
                <w:sz w:val="22"/>
                <w:szCs w:val="22"/>
              </w:rPr>
              <w:t>Naturally-occurring organic material</w:t>
            </w:r>
          </w:p>
        </w:tc>
      </w:tr>
      <w:tr w:rsidR="005162DE" w:rsidRPr="005162DE" w14:paraId="18FA2C38" w14:textId="77777777" w:rsidTr="006419D4">
        <w:trPr>
          <w:trHeight w:val="432"/>
        </w:trPr>
        <w:tc>
          <w:tcPr>
            <w:tcW w:w="2610" w:type="dxa"/>
          </w:tcPr>
          <w:p w14:paraId="39D2E538" w14:textId="6FEBE34E" w:rsidR="00086BEB" w:rsidRPr="00A2408B" w:rsidRDefault="00086BEB" w:rsidP="00086BEB">
            <w:pPr>
              <w:spacing w:before="40" w:after="40"/>
              <w:ind w:left="187"/>
              <w:rPr>
                <w:sz w:val="24"/>
                <w:szCs w:val="24"/>
              </w:rPr>
            </w:pPr>
          </w:p>
        </w:tc>
        <w:tc>
          <w:tcPr>
            <w:tcW w:w="1080" w:type="dxa"/>
          </w:tcPr>
          <w:p w14:paraId="6AB05BED" w14:textId="038712E1" w:rsidR="00086BEB" w:rsidRPr="007F26E7" w:rsidRDefault="00086BEB" w:rsidP="004179E4">
            <w:pPr>
              <w:spacing w:before="40" w:after="40"/>
              <w:jc w:val="center"/>
              <w:rPr>
                <w:sz w:val="22"/>
                <w:szCs w:val="22"/>
              </w:rPr>
            </w:pPr>
          </w:p>
        </w:tc>
        <w:tc>
          <w:tcPr>
            <w:tcW w:w="1080" w:type="dxa"/>
          </w:tcPr>
          <w:p w14:paraId="0AC370FD" w14:textId="30D20142" w:rsidR="00086BEB" w:rsidRPr="007F26E7" w:rsidRDefault="00086BEB" w:rsidP="004179E4">
            <w:pPr>
              <w:spacing w:before="40" w:after="40"/>
              <w:jc w:val="center"/>
              <w:rPr>
                <w:sz w:val="22"/>
                <w:szCs w:val="22"/>
              </w:rPr>
            </w:pPr>
          </w:p>
        </w:tc>
        <w:tc>
          <w:tcPr>
            <w:tcW w:w="1260" w:type="dxa"/>
          </w:tcPr>
          <w:p w14:paraId="06D23DE1" w14:textId="483EEB34" w:rsidR="00086BEB" w:rsidRPr="007F26E7" w:rsidRDefault="00086BEB" w:rsidP="004179E4">
            <w:pPr>
              <w:spacing w:before="40" w:after="40"/>
              <w:jc w:val="center"/>
              <w:rPr>
                <w:sz w:val="22"/>
                <w:szCs w:val="22"/>
              </w:rPr>
            </w:pPr>
          </w:p>
        </w:tc>
        <w:tc>
          <w:tcPr>
            <w:tcW w:w="810" w:type="dxa"/>
          </w:tcPr>
          <w:p w14:paraId="4A9C9B68" w14:textId="54186DF3" w:rsidR="00086BEB" w:rsidRPr="007F26E7" w:rsidRDefault="00086BEB" w:rsidP="004179E4">
            <w:pPr>
              <w:spacing w:before="40" w:after="40"/>
              <w:jc w:val="center"/>
              <w:rPr>
                <w:sz w:val="22"/>
                <w:szCs w:val="22"/>
              </w:rPr>
            </w:pPr>
          </w:p>
        </w:tc>
        <w:tc>
          <w:tcPr>
            <w:tcW w:w="810" w:type="dxa"/>
          </w:tcPr>
          <w:p w14:paraId="7502C73C" w14:textId="2335700D" w:rsidR="00086BEB" w:rsidRPr="007F26E7" w:rsidRDefault="00086BEB" w:rsidP="004179E4">
            <w:pPr>
              <w:spacing w:before="40" w:after="40"/>
              <w:jc w:val="center"/>
              <w:rPr>
                <w:sz w:val="22"/>
                <w:szCs w:val="22"/>
              </w:rPr>
            </w:pPr>
          </w:p>
        </w:tc>
        <w:tc>
          <w:tcPr>
            <w:tcW w:w="3330" w:type="dxa"/>
          </w:tcPr>
          <w:p w14:paraId="06A23C91" w14:textId="0FE36F67" w:rsidR="00086BEB" w:rsidRPr="00A2408B" w:rsidRDefault="00086BEB" w:rsidP="00086BEB">
            <w:pPr>
              <w:spacing w:before="40" w:after="40"/>
              <w:rPr>
                <w:rFonts w:ascii="Arial Narrow" w:hAnsi="Arial Narrow" w:cs="Arial"/>
                <w:sz w:val="22"/>
                <w:szCs w:val="22"/>
              </w:rPr>
            </w:pPr>
          </w:p>
        </w:tc>
      </w:tr>
    </w:tbl>
    <w:p w14:paraId="69D3A731" w14:textId="32361DD5" w:rsidR="005D3708" w:rsidRPr="005162DE" w:rsidRDefault="005D3708" w:rsidP="00875407">
      <w:pPr>
        <w:pStyle w:val="Caption"/>
        <w:widowControl w:val="0"/>
      </w:pPr>
      <w:r w:rsidRPr="00CE052E">
        <w:rPr>
          <w:color w:val="4472C4" w:themeColor="accent1"/>
        </w:rPr>
        <w:t xml:space="preserve">Table </w:t>
      </w:r>
      <w:r w:rsidR="009F04EE" w:rsidRPr="00CE052E">
        <w:rPr>
          <w:noProof/>
          <w:color w:val="4472C4" w:themeColor="accent1"/>
        </w:rPr>
        <w:fldChar w:fldCharType="begin"/>
      </w:r>
      <w:r w:rsidR="009F04EE" w:rsidRPr="00CE052E">
        <w:rPr>
          <w:noProof/>
          <w:color w:val="4472C4" w:themeColor="accent1"/>
        </w:rPr>
        <w:instrText xml:space="preserve"> SEQ Table \* ARABIC </w:instrText>
      </w:r>
      <w:r w:rsidR="009F04EE" w:rsidRPr="00CE052E">
        <w:rPr>
          <w:noProof/>
          <w:color w:val="4472C4" w:themeColor="accent1"/>
        </w:rPr>
        <w:fldChar w:fldCharType="separate"/>
      </w:r>
      <w:r w:rsidR="00A83582">
        <w:rPr>
          <w:noProof/>
          <w:color w:val="4472C4" w:themeColor="accent1"/>
        </w:rPr>
        <w:t>6</w:t>
      </w:r>
      <w:r w:rsidR="009F04EE" w:rsidRPr="00CE052E">
        <w:rPr>
          <w:noProof/>
          <w:color w:val="4472C4" w:themeColor="accent1"/>
        </w:rPr>
        <w:fldChar w:fldCharType="end"/>
      </w:r>
      <w:r w:rsidRPr="00CE052E">
        <w:rPr>
          <w:color w:val="4472C4" w:themeColor="accent1"/>
        </w:rPr>
        <w:t>.  Detection of Unregulated Contaminants</w:t>
      </w:r>
      <w:r w:rsidR="00AF64DE" w:rsidRPr="00CE052E">
        <w:rPr>
          <w:color w:val="4472C4" w:themeColor="accent1"/>
        </w:rPr>
        <w:t xml:space="preserve">    </w:t>
      </w:r>
      <w:r w:rsidR="00E34E60" w:rsidRPr="00CE052E">
        <w:rPr>
          <w:color w:val="4472C4" w:themeColor="accent1"/>
        </w:rPr>
        <w:t xml:space="preserve">                                                 </w:t>
      </w:r>
      <w:r w:rsidR="00AF64DE" w:rsidRPr="00CE052E">
        <w:rPr>
          <w:color w:val="4472C4" w:themeColor="accent1"/>
        </w:rPr>
        <w:t xml:space="preserve">  </w:t>
      </w:r>
      <w:r w:rsidR="00AF64DE" w:rsidRPr="00E34E60">
        <w:rPr>
          <w:color w:val="4472C4" w:themeColor="accent1"/>
          <w:sz w:val="20"/>
          <w:szCs w:val="20"/>
        </w:rPr>
        <w:t>Well 1 &amp; Well 2</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0A6670" w:rsidRDefault="005D3708" w:rsidP="00875407">
            <w:pPr>
              <w:keepNext/>
              <w:widowControl w:val="0"/>
              <w:spacing w:before="40" w:after="40"/>
              <w:jc w:val="center"/>
              <w:rPr>
                <w:rFonts w:ascii="Arial" w:hAnsi="Arial" w:cs="Arial"/>
                <w:b/>
                <w:sz w:val="22"/>
                <w:szCs w:val="22"/>
              </w:rPr>
            </w:pPr>
            <w:r w:rsidRPr="000A6670">
              <w:rPr>
                <w:rFonts w:ascii="Arial" w:hAnsi="Arial" w:cs="Arial"/>
                <w:b/>
                <w:sz w:val="22"/>
                <w:szCs w:val="22"/>
              </w:rPr>
              <w:t>Chemical or Constituent</w:t>
            </w:r>
            <w:r w:rsidR="006727C0" w:rsidRPr="000A6670">
              <w:rPr>
                <w:rFonts w:ascii="Arial" w:hAnsi="Arial" w:cs="Arial"/>
                <w:b/>
                <w:sz w:val="22"/>
                <w:szCs w:val="22"/>
              </w:rPr>
              <w:t xml:space="preserve"> </w:t>
            </w:r>
            <w:r w:rsidRPr="000A6670">
              <w:rPr>
                <w:rFonts w:ascii="Arial" w:hAnsi="Arial" w:cs="Arial"/>
                <w:b/>
                <w:sz w:val="22"/>
                <w:szCs w:val="22"/>
              </w:rPr>
              <w:t>(and reporting units)</w:t>
            </w:r>
          </w:p>
        </w:tc>
        <w:tc>
          <w:tcPr>
            <w:tcW w:w="1440" w:type="dxa"/>
            <w:vAlign w:val="center"/>
          </w:tcPr>
          <w:p w14:paraId="5A93A988" w14:textId="77777777" w:rsidR="005D3708" w:rsidRPr="000A6670" w:rsidRDefault="005D3708" w:rsidP="00875407">
            <w:pPr>
              <w:keepNext/>
              <w:widowControl w:val="0"/>
              <w:spacing w:before="40" w:after="40"/>
              <w:jc w:val="center"/>
              <w:rPr>
                <w:rFonts w:ascii="Arial" w:hAnsi="Arial" w:cs="Arial"/>
                <w:b/>
                <w:sz w:val="22"/>
                <w:szCs w:val="22"/>
              </w:rPr>
            </w:pPr>
            <w:r w:rsidRPr="000A6670">
              <w:rPr>
                <w:rFonts w:ascii="Arial" w:hAnsi="Arial" w:cs="Arial"/>
                <w:b/>
                <w:sz w:val="22"/>
                <w:szCs w:val="22"/>
              </w:rPr>
              <w:t>Sample Date</w:t>
            </w:r>
          </w:p>
        </w:tc>
        <w:tc>
          <w:tcPr>
            <w:tcW w:w="1350" w:type="dxa"/>
            <w:vAlign w:val="center"/>
          </w:tcPr>
          <w:p w14:paraId="6DDBAAA8" w14:textId="77777777" w:rsidR="005D3708" w:rsidRPr="000A6670" w:rsidRDefault="005D3708" w:rsidP="00875407">
            <w:pPr>
              <w:keepNext/>
              <w:widowControl w:val="0"/>
              <w:spacing w:before="40" w:after="40"/>
              <w:jc w:val="center"/>
              <w:rPr>
                <w:rFonts w:ascii="Arial" w:hAnsi="Arial" w:cs="Arial"/>
                <w:b/>
                <w:sz w:val="22"/>
                <w:szCs w:val="22"/>
              </w:rPr>
            </w:pPr>
            <w:r w:rsidRPr="000A6670">
              <w:rPr>
                <w:rFonts w:ascii="Arial" w:hAnsi="Arial" w:cs="Arial"/>
                <w:b/>
                <w:sz w:val="22"/>
                <w:szCs w:val="22"/>
              </w:rPr>
              <w:t>Level Detected</w:t>
            </w:r>
          </w:p>
        </w:tc>
        <w:tc>
          <w:tcPr>
            <w:tcW w:w="1530" w:type="dxa"/>
            <w:vAlign w:val="center"/>
          </w:tcPr>
          <w:p w14:paraId="1F2EF096" w14:textId="77777777" w:rsidR="005D3708" w:rsidRPr="000A6670" w:rsidRDefault="005D3708" w:rsidP="00875407">
            <w:pPr>
              <w:keepNext/>
              <w:widowControl w:val="0"/>
              <w:spacing w:before="40" w:after="40"/>
              <w:jc w:val="center"/>
              <w:rPr>
                <w:rFonts w:ascii="Arial" w:hAnsi="Arial" w:cs="Arial"/>
                <w:b/>
                <w:sz w:val="22"/>
                <w:szCs w:val="22"/>
              </w:rPr>
            </w:pPr>
            <w:r w:rsidRPr="000A6670">
              <w:rPr>
                <w:rFonts w:ascii="Arial" w:hAnsi="Arial" w:cs="Arial"/>
                <w:b/>
                <w:sz w:val="22"/>
                <w:szCs w:val="22"/>
              </w:rPr>
              <w:t>Range of Detections</w:t>
            </w:r>
          </w:p>
        </w:tc>
        <w:tc>
          <w:tcPr>
            <w:tcW w:w="1800" w:type="dxa"/>
            <w:vAlign w:val="center"/>
          </w:tcPr>
          <w:p w14:paraId="66D06037" w14:textId="77777777" w:rsidR="005D3708" w:rsidRPr="000A6670" w:rsidRDefault="005D3708" w:rsidP="00875407">
            <w:pPr>
              <w:keepNext/>
              <w:widowControl w:val="0"/>
              <w:spacing w:before="40" w:after="40"/>
              <w:jc w:val="center"/>
              <w:rPr>
                <w:rFonts w:ascii="Arial" w:hAnsi="Arial" w:cs="Arial"/>
                <w:b/>
                <w:sz w:val="22"/>
                <w:szCs w:val="22"/>
              </w:rPr>
            </w:pPr>
            <w:r w:rsidRPr="000A6670">
              <w:rPr>
                <w:rFonts w:ascii="Arial" w:hAnsi="Arial" w:cs="Arial"/>
                <w:b/>
                <w:sz w:val="22"/>
                <w:szCs w:val="22"/>
              </w:rPr>
              <w:t>Notification Level</w:t>
            </w:r>
          </w:p>
        </w:tc>
        <w:tc>
          <w:tcPr>
            <w:tcW w:w="2471" w:type="dxa"/>
            <w:vAlign w:val="center"/>
          </w:tcPr>
          <w:p w14:paraId="630800E2" w14:textId="07B37302" w:rsidR="005D3708" w:rsidRPr="000A6670" w:rsidRDefault="005D3708" w:rsidP="00875407">
            <w:pPr>
              <w:keepNext/>
              <w:widowControl w:val="0"/>
              <w:spacing w:before="40" w:after="40"/>
              <w:jc w:val="center"/>
              <w:rPr>
                <w:rFonts w:ascii="Arial" w:hAnsi="Arial" w:cs="Arial"/>
                <w:b/>
                <w:sz w:val="22"/>
                <w:szCs w:val="22"/>
              </w:rPr>
            </w:pPr>
            <w:r w:rsidRPr="000A6670">
              <w:rPr>
                <w:rFonts w:ascii="Arial" w:hAnsi="Arial" w:cs="Arial"/>
                <w:b/>
                <w:sz w:val="22"/>
                <w:szCs w:val="22"/>
              </w:rPr>
              <w:t xml:space="preserve">Health Effects </w:t>
            </w:r>
          </w:p>
        </w:tc>
      </w:tr>
      <w:tr w:rsidR="005162DE" w:rsidRPr="005162DE" w14:paraId="09116D09" w14:textId="77777777" w:rsidTr="002D3FB5">
        <w:trPr>
          <w:trHeight w:val="432"/>
        </w:trPr>
        <w:tc>
          <w:tcPr>
            <w:tcW w:w="2245" w:type="dxa"/>
          </w:tcPr>
          <w:p w14:paraId="18023788" w14:textId="7763EDE5" w:rsidR="00DA4F32" w:rsidRPr="00040F2B" w:rsidRDefault="00CE052E" w:rsidP="00DA4F32">
            <w:pPr>
              <w:spacing w:before="40" w:after="40"/>
              <w:rPr>
                <w:sz w:val="24"/>
                <w:szCs w:val="24"/>
              </w:rPr>
            </w:pPr>
            <w:r>
              <w:rPr>
                <w:sz w:val="24"/>
                <w:szCs w:val="24"/>
              </w:rPr>
              <w:t xml:space="preserve"> </w:t>
            </w:r>
            <w:r w:rsidR="00DE6E98">
              <w:rPr>
                <w:sz w:val="24"/>
                <w:szCs w:val="24"/>
              </w:rPr>
              <w:t xml:space="preserve">    </w:t>
            </w:r>
            <w:r>
              <w:rPr>
                <w:sz w:val="24"/>
                <w:szCs w:val="24"/>
              </w:rPr>
              <w:t xml:space="preserve"> none</w:t>
            </w:r>
          </w:p>
        </w:tc>
        <w:tc>
          <w:tcPr>
            <w:tcW w:w="1440" w:type="dxa"/>
          </w:tcPr>
          <w:p w14:paraId="28190B3D" w14:textId="79DC850A" w:rsidR="00DA4F32" w:rsidRPr="00040F2B" w:rsidRDefault="00DA4F32" w:rsidP="00CE052E">
            <w:pPr>
              <w:spacing w:before="40" w:after="40"/>
              <w:rPr>
                <w:sz w:val="24"/>
                <w:szCs w:val="24"/>
              </w:rPr>
            </w:pPr>
          </w:p>
        </w:tc>
        <w:tc>
          <w:tcPr>
            <w:tcW w:w="1350" w:type="dxa"/>
          </w:tcPr>
          <w:p w14:paraId="63D0EACA" w14:textId="6C23E67E" w:rsidR="00DA4F32" w:rsidRPr="00040F2B" w:rsidRDefault="00DA4F32" w:rsidP="00DA4F32">
            <w:pPr>
              <w:spacing w:before="40" w:after="40"/>
              <w:rPr>
                <w:sz w:val="24"/>
                <w:szCs w:val="24"/>
              </w:rPr>
            </w:pPr>
          </w:p>
        </w:tc>
        <w:tc>
          <w:tcPr>
            <w:tcW w:w="1530" w:type="dxa"/>
          </w:tcPr>
          <w:p w14:paraId="60CC3A19" w14:textId="0AB8BC7E" w:rsidR="00DA4F32" w:rsidRPr="00040F2B" w:rsidRDefault="00DA4F32" w:rsidP="00DA4F32">
            <w:pPr>
              <w:spacing w:before="40" w:after="40"/>
              <w:jc w:val="center"/>
              <w:rPr>
                <w:sz w:val="24"/>
                <w:szCs w:val="24"/>
              </w:rPr>
            </w:pPr>
          </w:p>
        </w:tc>
        <w:tc>
          <w:tcPr>
            <w:tcW w:w="1800" w:type="dxa"/>
          </w:tcPr>
          <w:p w14:paraId="15DDAE72" w14:textId="5E62ADF7" w:rsidR="00DA4F32" w:rsidRPr="00040F2B" w:rsidRDefault="00DA4F32" w:rsidP="00DA4F32">
            <w:pPr>
              <w:spacing w:before="40" w:after="40"/>
              <w:jc w:val="center"/>
              <w:rPr>
                <w:sz w:val="24"/>
                <w:szCs w:val="24"/>
              </w:rPr>
            </w:pPr>
          </w:p>
        </w:tc>
        <w:tc>
          <w:tcPr>
            <w:tcW w:w="2471" w:type="dxa"/>
          </w:tcPr>
          <w:p w14:paraId="747A0B53" w14:textId="0822C7B8" w:rsidR="00DA4F32" w:rsidRPr="00040F2B" w:rsidRDefault="00DA4F32" w:rsidP="00DA4F32">
            <w:pPr>
              <w:spacing w:before="40" w:after="40"/>
              <w:rPr>
                <w:sz w:val="24"/>
                <w:szCs w:val="24"/>
              </w:rPr>
            </w:pPr>
          </w:p>
        </w:tc>
      </w:tr>
    </w:tbl>
    <w:p w14:paraId="4E7F9329" w14:textId="77777777" w:rsidR="00105DEA" w:rsidRDefault="00105DEA" w:rsidP="00BF628D">
      <w:pPr>
        <w:pStyle w:val="Heading3"/>
        <w:rPr>
          <w:color w:val="auto"/>
        </w:rPr>
      </w:pPr>
      <w:bookmarkStart w:id="9" w:name="_Toc58336719"/>
    </w:p>
    <w:p w14:paraId="4ED6FC3F" w14:textId="77777777" w:rsidR="0020216E" w:rsidRPr="00BD5FEF" w:rsidRDefault="0020216E" w:rsidP="0095375E">
      <w:pPr>
        <w:pStyle w:val="Heading3"/>
        <w:jc w:val="center"/>
        <w:rPr>
          <w:color w:val="4472C4" w:themeColor="accent1"/>
        </w:rPr>
      </w:pPr>
      <w:r w:rsidRPr="00BD5FEF">
        <w:rPr>
          <w:color w:val="4472C4" w:themeColor="accent1"/>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8C1301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40F2B">
        <w:rPr>
          <w:rFonts w:ascii="Arial" w:hAnsi="Arial" w:cs="Arial"/>
          <w:bCs/>
          <w:color w:val="4472C4" w:themeColor="accent1"/>
          <w:sz w:val="24"/>
          <w:szCs w:val="24"/>
        </w:rPr>
        <w:t>Mary Lou MHP water system</w:t>
      </w:r>
      <w:r w:rsidRPr="00040F2B">
        <w:rPr>
          <w:rFonts w:ascii="Arial" w:hAnsi="Arial" w:cs="Arial"/>
          <w:bCs/>
          <w:color w:val="4472C4" w:themeColor="accent1"/>
          <w:sz w:val="24"/>
          <w:szCs w:val="24"/>
        </w:rPr>
        <w:t xml:space="preserve"> </w:t>
      </w:r>
      <w:r w:rsidRPr="005162D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0096281E">
        <w:rPr>
          <w:rFonts w:ascii="Arial" w:hAnsi="Arial" w:cs="Arial"/>
          <w:bCs/>
          <w:sz w:val="24"/>
          <w:szCs w:val="24"/>
        </w:rPr>
        <w:t xml:space="preserve">drinking or cooking. </w:t>
      </w:r>
      <w:r w:rsidRPr="005162DE">
        <w:rPr>
          <w:rFonts w:ascii="Arial" w:hAnsi="Arial" w:cs="Arial"/>
          <w:bCs/>
          <w:sz w:val="24"/>
          <w:szCs w:val="24"/>
        </w:rPr>
        <w:t xml:space="preserve">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48823C0" w14:textId="77777777" w:rsidR="00A978FE" w:rsidRDefault="00A32EB0" w:rsidP="00A32EB0">
      <w:pPr>
        <w:spacing w:after="240"/>
        <w:rPr>
          <w:rFonts w:ascii="Arial" w:hAnsi="Arial" w:cs="Arial"/>
          <w:bCs/>
          <w:sz w:val="24"/>
        </w:rPr>
      </w:pPr>
      <w:r w:rsidRPr="005162DE">
        <w:rPr>
          <w:rFonts w:ascii="Arial" w:hAnsi="Arial" w:cs="Arial"/>
          <w:bCs/>
          <w:sz w:val="24"/>
        </w:rPr>
        <w:t xml:space="preserve">Additional Special Language for </w:t>
      </w:r>
      <w:r w:rsidRPr="0096281E">
        <w:rPr>
          <w:rFonts w:ascii="Arial" w:hAnsi="Arial" w:cs="Arial"/>
          <w:b/>
          <w:bCs/>
          <w:sz w:val="24"/>
        </w:rPr>
        <w:t>Nitrate,</w:t>
      </w:r>
      <w:r w:rsidRPr="005162DE">
        <w:rPr>
          <w:rFonts w:ascii="Arial" w:hAnsi="Arial" w:cs="Arial"/>
          <w:bCs/>
          <w:sz w:val="24"/>
        </w:rPr>
        <w:t xml:space="preserve"> Arsenic, Lead, Radon, and </w:t>
      </w:r>
      <w:r w:rsidRPr="005162DE">
        <w:rPr>
          <w:rFonts w:ascii="Arial" w:hAnsi="Arial" w:cs="Arial"/>
          <w:bCs/>
          <w:i/>
          <w:sz w:val="24"/>
        </w:rPr>
        <w:t>Cryptosporidium</w:t>
      </w:r>
      <w:r w:rsidRPr="005162DE">
        <w:rPr>
          <w:rFonts w:ascii="Arial" w:hAnsi="Arial" w:cs="Arial"/>
          <w:bCs/>
          <w:sz w:val="24"/>
        </w:rPr>
        <w:t xml:space="preserve">: </w:t>
      </w:r>
    </w:p>
    <w:p w14:paraId="7F4688C0" w14:textId="77777777" w:rsidR="00245004" w:rsidRDefault="00040F2B" w:rsidP="00A32EB0">
      <w:pPr>
        <w:spacing w:after="240"/>
        <w:rPr>
          <w:rFonts w:ascii="Arial" w:hAnsi="Arial" w:cs="Arial"/>
          <w:bCs/>
          <w:sz w:val="24"/>
        </w:rPr>
      </w:pPr>
      <w:r w:rsidRPr="00FC116C">
        <w:rPr>
          <w:rFonts w:ascii="Arial" w:hAnsi="Arial" w:cs="Arial"/>
          <w:b/>
          <w:bCs/>
          <w:sz w:val="28"/>
          <w:szCs w:val="28"/>
        </w:rPr>
        <w:t>*</w:t>
      </w:r>
      <w:r w:rsidR="00A978FE" w:rsidRPr="00DE6E98">
        <w:rPr>
          <w:b/>
          <w:bCs/>
          <w:sz w:val="24"/>
        </w:rPr>
        <w:t>Nitrate</w:t>
      </w:r>
      <w:r w:rsidR="00352638" w:rsidRPr="00514DF6">
        <w:rPr>
          <w:rFonts w:ascii="Arial" w:hAnsi="Arial" w:cs="Arial"/>
          <w:bCs/>
          <w:i/>
          <w:sz w:val="24"/>
        </w:rPr>
        <w:t xml:space="preserve">: </w:t>
      </w:r>
      <w:r w:rsidR="00352638" w:rsidRPr="00514DF6">
        <w:rPr>
          <w:rFonts w:ascii="Arial" w:hAnsi="Arial" w:cs="Arial"/>
          <w:i/>
          <w:iCs/>
          <w:sz w:val="24"/>
          <w:szCs w:val="24"/>
        </w:rPr>
        <w:t xml:space="preserve"> Nitrate in drinking water at levels above 10 mg</w:t>
      </w:r>
      <w:r w:rsidR="00676108" w:rsidRPr="00514DF6">
        <w:rPr>
          <w:rFonts w:ascii="Arial" w:hAnsi="Arial" w:cs="Arial"/>
          <w:i/>
          <w:iCs/>
          <w:sz w:val="24"/>
          <w:szCs w:val="24"/>
        </w:rPr>
        <w:t>/L</w:t>
      </w:r>
      <w:r w:rsidR="00105DEA" w:rsidRPr="00514DF6">
        <w:rPr>
          <w:rFonts w:ascii="Arial" w:hAnsi="Arial" w:cs="Arial"/>
          <w:i/>
          <w:iCs/>
          <w:sz w:val="24"/>
          <w:szCs w:val="24"/>
        </w:rPr>
        <w:t xml:space="preserve"> (ppm)</w:t>
      </w:r>
      <w:r w:rsidR="00352638" w:rsidRPr="00514DF6">
        <w:rPr>
          <w:rFonts w:ascii="Arial" w:hAnsi="Arial" w:cs="Arial"/>
          <w:i/>
          <w:iCs/>
          <w:sz w:val="24"/>
          <w:szCs w:val="24"/>
        </w:rPr>
        <w:t xml:space="preserve"> is a health risk for infants of less than six months of age.</w:t>
      </w:r>
      <w:r w:rsidR="00676108" w:rsidRPr="00514DF6">
        <w:rPr>
          <w:rFonts w:ascii="Arial" w:hAnsi="Arial" w:cs="Arial"/>
          <w:i/>
          <w:iCs/>
          <w:sz w:val="24"/>
          <w:szCs w:val="24"/>
        </w:rPr>
        <w:t xml:space="preserve"> Such nitrate levels in drinking water can interfere with the capacity of the infant’s blood to carry oxygen, resulting in serious illness; symptoms include shortness of breath &amp; blueness of the skin. Nitrate levels above 10 mg/L</w:t>
      </w:r>
      <w:r w:rsidR="00105DEA" w:rsidRPr="00514DF6">
        <w:rPr>
          <w:rFonts w:ascii="Arial" w:hAnsi="Arial" w:cs="Arial"/>
          <w:i/>
          <w:iCs/>
          <w:sz w:val="24"/>
          <w:szCs w:val="24"/>
        </w:rPr>
        <w:t xml:space="preserve"> (ppm)</w:t>
      </w:r>
      <w:r w:rsidR="00676108" w:rsidRPr="00514DF6">
        <w:rPr>
          <w:rFonts w:ascii="Arial" w:hAnsi="Arial" w:cs="Arial"/>
          <w:i/>
          <w:iCs/>
          <w:sz w:val="24"/>
          <w:szCs w:val="24"/>
        </w:rPr>
        <w:t xml:space="preserve"> may also affect the ability of the blood to carry oxygen in other individual</w:t>
      </w:r>
      <w:r w:rsidR="00DE6E98">
        <w:rPr>
          <w:rFonts w:ascii="Arial" w:hAnsi="Arial" w:cs="Arial"/>
          <w:i/>
          <w:iCs/>
          <w:sz w:val="24"/>
          <w:szCs w:val="24"/>
        </w:rPr>
        <w:t>s</w:t>
      </w:r>
      <w:r w:rsidR="00676108" w:rsidRPr="00514DF6">
        <w:rPr>
          <w:rFonts w:ascii="Arial" w:hAnsi="Arial" w:cs="Arial"/>
          <w:i/>
          <w:iCs/>
          <w:sz w:val="24"/>
          <w:szCs w:val="24"/>
        </w:rPr>
        <w:t xml:space="preserve">, such as pregnant women &amp; those with specific enzyme deficiencies. If you are carrying for an infant, or pregnant, you should ask advice from your health care provider.  </w:t>
      </w:r>
      <w:r w:rsidR="00676108" w:rsidRPr="00514DF6">
        <w:rPr>
          <w:rFonts w:ascii="Arial" w:hAnsi="Arial" w:cs="Arial"/>
          <w:i/>
          <w:iCs/>
          <w:sz w:val="24"/>
          <w:szCs w:val="24"/>
        </w:rPr>
        <w:br/>
        <w:t xml:space="preserve">Nitrate levels may rise quickly for short periods of time because of rainfall or agricultural </w:t>
      </w:r>
      <w:r w:rsidR="00E34E60" w:rsidRPr="00514DF6">
        <w:rPr>
          <w:rFonts w:ascii="Arial" w:hAnsi="Arial" w:cs="Arial"/>
          <w:i/>
          <w:iCs/>
          <w:sz w:val="24"/>
          <w:szCs w:val="24"/>
        </w:rPr>
        <w:t>activity.</w:t>
      </w:r>
      <w:r w:rsidR="00A978FE">
        <w:rPr>
          <w:rFonts w:ascii="Arial" w:hAnsi="Arial" w:cs="Arial"/>
          <w:bCs/>
          <w:sz w:val="24"/>
        </w:rPr>
        <w:t xml:space="preserve"> </w:t>
      </w:r>
      <w:r w:rsidR="00A32EB0" w:rsidRPr="005162DE">
        <w:rPr>
          <w:rFonts w:ascii="Arial" w:hAnsi="Arial" w:cs="Arial"/>
          <w:bCs/>
          <w:sz w:val="24"/>
        </w:rPr>
        <w:t xml:space="preserve"> </w:t>
      </w:r>
      <w:r w:rsidR="00352638">
        <w:rPr>
          <w:rFonts w:ascii="Arial" w:hAnsi="Arial" w:cs="Arial"/>
          <w:bCs/>
          <w:sz w:val="24"/>
        </w:rPr>
        <w:t xml:space="preserve">    </w:t>
      </w:r>
    </w:p>
    <w:p w14:paraId="4DC6E554" w14:textId="3E1E780F" w:rsidR="00101D34" w:rsidRDefault="00101D34" w:rsidP="00101D34">
      <w:pPr>
        <w:rPr>
          <w:rFonts w:ascii="Arial" w:hAnsi="Arial" w:cs="Arial"/>
          <w:sz w:val="24"/>
          <w:szCs w:val="24"/>
        </w:rPr>
      </w:pPr>
      <w:r w:rsidRPr="00EA61BE">
        <w:rPr>
          <w:b/>
          <w:sz w:val="24"/>
          <w:szCs w:val="24"/>
        </w:rPr>
        <w:t>Note</w:t>
      </w:r>
      <w:r w:rsidR="00211CD8">
        <w:rPr>
          <w:b/>
          <w:sz w:val="24"/>
          <w:szCs w:val="24"/>
        </w:rPr>
        <w:t>:</w:t>
      </w:r>
      <w:r w:rsidRPr="00EA61BE">
        <w:rPr>
          <w:sz w:val="24"/>
          <w:szCs w:val="24"/>
        </w:rPr>
        <w:t xml:space="preserve"> </w:t>
      </w:r>
      <w:r w:rsidRPr="00FC116C">
        <w:rPr>
          <w:rFonts w:ascii="Arial" w:hAnsi="Arial" w:cs="Arial"/>
          <w:sz w:val="24"/>
          <w:szCs w:val="24"/>
        </w:rPr>
        <w:t xml:space="preserve">regarding </w:t>
      </w:r>
      <w:r w:rsidRPr="00101D34">
        <w:rPr>
          <w:rFonts w:ascii="Arial" w:hAnsi="Arial" w:cs="Arial"/>
          <w:i/>
          <w:sz w:val="24"/>
          <w:szCs w:val="24"/>
        </w:rPr>
        <w:t>individual</w:t>
      </w:r>
      <w:r w:rsidRPr="00FC116C">
        <w:rPr>
          <w:rFonts w:ascii="Arial" w:hAnsi="Arial" w:cs="Arial"/>
          <w:sz w:val="24"/>
          <w:szCs w:val="24"/>
        </w:rPr>
        <w:t xml:space="preserve"> well analysis for </w:t>
      </w:r>
      <w:r w:rsidRPr="00A558D1">
        <w:rPr>
          <w:b/>
          <w:sz w:val="24"/>
          <w:szCs w:val="24"/>
        </w:rPr>
        <w:t>Nitrate</w:t>
      </w:r>
      <w:r w:rsidRPr="00FC116C">
        <w:rPr>
          <w:rFonts w:ascii="Arial" w:hAnsi="Arial" w:cs="Arial"/>
          <w:sz w:val="24"/>
          <w:szCs w:val="24"/>
        </w:rPr>
        <w:t xml:space="preserve">: </w:t>
      </w:r>
      <w:r>
        <w:rPr>
          <w:rFonts w:ascii="Arial" w:hAnsi="Arial" w:cs="Arial"/>
          <w:sz w:val="24"/>
          <w:szCs w:val="24"/>
        </w:rPr>
        <w:t xml:space="preserve"> Our drinking water for well 1 exceeded the MCL of 10 ppm during the year of 2023 in the monthly sampling of January, May &amp; July. Our water storage is blended from the two wells and we are sampling monthly for Nitrate.  Well 1 has been offline since the 3rd quarter of the year and we continue to monitor monthly. Even though we have not exceeded the MCL collectively, we have provided the following information and </w:t>
      </w:r>
      <w:r w:rsidRPr="00101D34">
        <w:rPr>
          <w:rFonts w:ascii="Arial" w:hAnsi="Arial" w:cs="Arial"/>
          <w:i/>
          <w:sz w:val="24"/>
          <w:szCs w:val="24"/>
        </w:rPr>
        <w:t>health effects language</w:t>
      </w:r>
      <w:r>
        <w:rPr>
          <w:rFonts w:ascii="Arial" w:hAnsi="Arial" w:cs="Arial"/>
          <w:sz w:val="24"/>
          <w:szCs w:val="24"/>
        </w:rPr>
        <w:t>.</w:t>
      </w:r>
    </w:p>
    <w:p w14:paraId="625897B0" w14:textId="77777777" w:rsidR="00101D34" w:rsidRDefault="00101D34" w:rsidP="00101D34">
      <w:pPr>
        <w:rPr>
          <w:rFonts w:ascii="Arial" w:hAnsi="Arial" w:cs="Arial"/>
          <w:sz w:val="24"/>
          <w:szCs w:val="24"/>
        </w:rPr>
      </w:pPr>
      <w:r>
        <w:rPr>
          <w:rFonts w:ascii="Arial" w:hAnsi="Arial" w:cs="Arial"/>
          <w:sz w:val="24"/>
          <w:szCs w:val="24"/>
        </w:rPr>
        <w:t xml:space="preserve"> </w:t>
      </w:r>
      <w:r w:rsidRPr="00FC116C">
        <w:rPr>
          <w:rFonts w:ascii="Arial" w:hAnsi="Arial" w:cs="Arial"/>
          <w:sz w:val="24"/>
          <w:szCs w:val="24"/>
        </w:rPr>
        <w:t xml:space="preserve">Well 1 nitrate average for year = 10.10 ppm [currently offline from water system]  </w:t>
      </w:r>
    </w:p>
    <w:p w14:paraId="42209C8B" w14:textId="7A627BCF" w:rsidR="00101D34" w:rsidRPr="00101D34" w:rsidRDefault="00101D34" w:rsidP="00101D34">
      <w:pPr>
        <w:rPr>
          <w:rFonts w:ascii="Arial" w:hAnsi="Arial" w:cs="Arial"/>
          <w:sz w:val="24"/>
          <w:szCs w:val="24"/>
        </w:rPr>
      </w:pPr>
      <w:r w:rsidRPr="00FC116C">
        <w:rPr>
          <w:rFonts w:ascii="Arial" w:hAnsi="Arial" w:cs="Arial"/>
          <w:sz w:val="24"/>
          <w:szCs w:val="24"/>
        </w:rPr>
        <w:t xml:space="preserve"> Well 2 nitrate average for year = 8.70 ppm. </w:t>
      </w:r>
      <w:r>
        <w:rPr>
          <w:rFonts w:ascii="Arial" w:hAnsi="Arial" w:cs="Arial"/>
          <w:sz w:val="24"/>
          <w:szCs w:val="24"/>
        </w:rPr>
        <w:t xml:space="preserve">  Currently, our source w</w:t>
      </w:r>
      <w:r w:rsidRPr="00FC116C">
        <w:rPr>
          <w:rFonts w:ascii="Arial" w:hAnsi="Arial" w:cs="Arial"/>
          <w:sz w:val="24"/>
          <w:szCs w:val="24"/>
        </w:rPr>
        <w:t>e</w:t>
      </w:r>
      <w:r>
        <w:rPr>
          <w:rFonts w:ascii="Arial" w:hAnsi="Arial" w:cs="Arial"/>
          <w:sz w:val="24"/>
          <w:szCs w:val="24"/>
        </w:rPr>
        <w:t>lls are being monitored.</w:t>
      </w:r>
      <w:r>
        <w:rPr>
          <w:rFonts w:ascii="Arial" w:hAnsi="Arial" w:cs="Arial"/>
          <w:sz w:val="24"/>
          <w:szCs w:val="24"/>
        </w:rPr>
        <w:br/>
      </w:r>
    </w:p>
    <w:p w14:paraId="1EBCD8A8" w14:textId="4B3A7352" w:rsidR="00A32EB0" w:rsidRPr="00101D34" w:rsidRDefault="00245004" w:rsidP="00A32EB0">
      <w:pPr>
        <w:spacing w:after="240"/>
        <w:rPr>
          <w:rFonts w:ascii="Arial" w:hAnsi="Arial" w:cs="Arial"/>
          <w:bCs/>
          <w:sz w:val="24"/>
        </w:rPr>
      </w:pPr>
      <w:r w:rsidRPr="00FA4432">
        <w:rPr>
          <w:b/>
          <w:sz w:val="24"/>
          <w:szCs w:val="24"/>
        </w:rPr>
        <w:t>Nitrate health effects language</w:t>
      </w:r>
      <w:r w:rsidRPr="00FA4432">
        <w:rPr>
          <w:sz w:val="24"/>
          <w:szCs w:val="24"/>
        </w:rPr>
        <w:t>:</w:t>
      </w:r>
      <w:r>
        <w:rPr>
          <w:rFonts w:ascii="Arial" w:hAnsi="Arial" w:cs="Arial"/>
          <w:sz w:val="24"/>
          <w:szCs w:val="24"/>
        </w:rPr>
        <w:t xml:space="preserve"> </w:t>
      </w:r>
      <w:r w:rsidRPr="00514DF6">
        <w:rPr>
          <w:rFonts w:ascii="Arial" w:hAnsi="Arial" w:cs="Arial"/>
          <w:i/>
          <w:sz w:val="24"/>
          <w:szCs w:val="24"/>
        </w:rPr>
        <w:t>Infants below the age of six months who drink water containing nitrate in excess of the  MCL may quickly become seriously ill &amp; if untreated may die because high nitrate levels can interfere with the capacity of the infant’s blood to carry oxygen. Symptoms include shortness of breath &amp; blueness of the skin. High nitrate levels may also affect the oxygen-carrying ability of the blood of pregnant women.</w:t>
      </w:r>
      <w:r w:rsidR="00352638">
        <w:rPr>
          <w:rFonts w:ascii="Arial" w:hAnsi="Arial" w:cs="Arial"/>
          <w:bCs/>
          <w:sz w:val="24"/>
        </w:rPr>
        <w:t xml:space="preserve">                                                                                                                                                                         </w:t>
      </w:r>
    </w:p>
    <w:p w14:paraId="39471DD6" w14:textId="30FBF3DD" w:rsidR="004B20C4" w:rsidRDefault="004B20C4" w:rsidP="716DD2B1">
      <w:pPr>
        <w:spacing w:after="240"/>
        <w:rPr>
          <w:rFonts w:ascii="Arial" w:hAnsi="Arial" w:cs="Arial"/>
          <w:sz w:val="24"/>
          <w:szCs w:val="24"/>
        </w:rPr>
      </w:pPr>
      <w:r w:rsidRPr="00DE6E98">
        <w:rPr>
          <w:rFonts w:ascii="Arial" w:hAnsi="Arial" w:cs="Arial"/>
          <w:b/>
          <w:sz w:val="24"/>
          <w:szCs w:val="24"/>
        </w:rPr>
        <w:lastRenderedPageBreak/>
        <w:t xml:space="preserve">* </w:t>
      </w:r>
      <w:r w:rsidRPr="00DE6E98">
        <w:rPr>
          <w:b/>
          <w:sz w:val="24"/>
          <w:szCs w:val="24"/>
        </w:rPr>
        <w:t>Gross Alpha</w:t>
      </w:r>
      <w:r>
        <w:rPr>
          <w:rFonts w:ascii="Arial" w:hAnsi="Arial" w:cs="Arial"/>
          <w:sz w:val="24"/>
          <w:szCs w:val="24"/>
        </w:rPr>
        <w:t>: was detected at 18.59 pCi/L during the 3</w:t>
      </w:r>
      <w:r w:rsidRPr="004B20C4">
        <w:rPr>
          <w:rFonts w:ascii="Arial" w:hAnsi="Arial" w:cs="Arial"/>
          <w:sz w:val="24"/>
          <w:szCs w:val="24"/>
          <w:vertAlign w:val="superscript"/>
        </w:rPr>
        <w:t>rd</w:t>
      </w:r>
      <w:r>
        <w:rPr>
          <w:rFonts w:ascii="Arial" w:hAnsi="Arial" w:cs="Arial"/>
          <w:sz w:val="24"/>
          <w:szCs w:val="24"/>
        </w:rPr>
        <w:t xml:space="preserve"> qtr of 2021 at well 2 and the MCL is 15 pCi/L.  In Aug 2023 well 1 was detected at 6.37 pCi/L.  Our system is sampling regularly as required to monitor the Gross Alpha levels. Our water is blended from the two wells into two storage </w:t>
      </w:r>
      <w:r w:rsidR="0095375E">
        <w:rPr>
          <w:rFonts w:ascii="Arial" w:hAnsi="Arial" w:cs="Arial"/>
          <w:sz w:val="24"/>
          <w:szCs w:val="24"/>
        </w:rPr>
        <w:t>tanks which</w:t>
      </w:r>
      <w:r>
        <w:rPr>
          <w:rFonts w:ascii="Arial" w:hAnsi="Arial" w:cs="Arial"/>
          <w:sz w:val="24"/>
          <w:szCs w:val="24"/>
        </w:rPr>
        <w:t xml:space="preserve"> gave us an average of</w:t>
      </w:r>
      <w:r w:rsidR="0095375E">
        <w:rPr>
          <w:rFonts w:ascii="Arial" w:hAnsi="Arial" w:cs="Arial"/>
          <w:sz w:val="24"/>
          <w:szCs w:val="24"/>
        </w:rPr>
        <w:t xml:space="preserve"> 12.48 pCi/L</w:t>
      </w:r>
      <w:r w:rsidR="006D2A09">
        <w:rPr>
          <w:rFonts w:ascii="Arial" w:hAnsi="Arial" w:cs="Arial"/>
          <w:sz w:val="24"/>
          <w:szCs w:val="24"/>
        </w:rPr>
        <w:t xml:space="preserve"> &amp; below MCL.   </w:t>
      </w:r>
      <w:r w:rsidR="0095375E">
        <w:rPr>
          <w:rFonts w:ascii="Arial" w:hAnsi="Arial" w:cs="Arial"/>
          <w:sz w:val="24"/>
          <w:szCs w:val="24"/>
        </w:rPr>
        <w:t>The Health Effects Language is as follows</w:t>
      </w:r>
      <w:r w:rsidR="006D2A09">
        <w:rPr>
          <w:rFonts w:ascii="Arial" w:hAnsi="Arial" w:cs="Arial"/>
          <w:sz w:val="24"/>
          <w:szCs w:val="24"/>
        </w:rPr>
        <w:t xml:space="preserve">; </w:t>
      </w:r>
      <w:r w:rsidR="006D2A09">
        <w:rPr>
          <w:rFonts w:ascii="Arial" w:hAnsi="Arial" w:cs="Arial"/>
          <w:sz w:val="24"/>
          <w:szCs w:val="24"/>
        </w:rPr>
        <w:br/>
      </w:r>
      <w:r w:rsidR="006D2A09">
        <w:rPr>
          <w:rFonts w:ascii="Arial" w:hAnsi="Arial" w:cs="Arial"/>
          <w:sz w:val="24"/>
          <w:szCs w:val="24"/>
        </w:rPr>
        <w:br/>
      </w:r>
      <w:r w:rsidR="0095375E" w:rsidRPr="0095375E">
        <w:rPr>
          <w:rFonts w:ascii="Arial" w:hAnsi="Arial" w:cs="Arial"/>
          <w:i/>
          <w:sz w:val="24"/>
          <w:szCs w:val="24"/>
        </w:rPr>
        <w:t>Certain minerals are radioactive and may</w:t>
      </w:r>
      <w:r w:rsidR="0095375E">
        <w:rPr>
          <w:rFonts w:ascii="Arial" w:hAnsi="Arial" w:cs="Arial"/>
          <w:i/>
          <w:sz w:val="24"/>
          <w:szCs w:val="24"/>
        </w:rPr>
        <w:t xml:space="preserve"> emit a form of radiation known as alpha radiation. Some people who drink water containing alpha emitters in excess of the MCL over many years may have an increased risk of getting cancer.</w:t>
      </w:r>
      <w:r w:rsidR="00101D34">
        <w:rPr>
          <w:rFonts w:ascii="Arial" w:hAnsi="Arial" w:cs="Arial"/>
          <w:i/>
          <w:sz w:val="24"/>
          <w:szCs w:val="24"/>
        </w:rPr>
        <w:br/>
      </w:r>
    </w:p>
    <w:p w14:paraId="2E24F456" w14:textId="10449250"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4D4BE8">
        <w:rPr>
          <w:rFonts w:ascii="Arial" w:hAnsi="Arial" w:cs="Arial"/>
          <w:sz w:val="24"/>
          <w:szCs w:val="24"/>
        </w:rPr>
        <w:t xml:space="preserve">ed Total Coliform Rule (RTCR):  no violation to </w:t>
      </w:r>
      <w:r w:rsidR="00105DEA">
        <w:rPr>
          <w:rFonts w:ascii="Arial" w:hAnsi="Arial" w:cs="Arial"/>
          <w:sz w:val="24"/>
          <w:szCs w:val="24"/>
        </w:rPr>
        <w:t xml:space="preserve">Coliform </w:t>
      </w:r>
      <w:r w:rsidR="004D4BE8">
        <w:rPr>
          <w:rFonts w:ascii="Arial" w:hAnsi="Arial" w:cs="Arial"/>
          <w:sz w:val="24"/>
          <w:szCs w:val="24"/>
        </w:rPr>
        <w:t>Rule</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BD5FEF" w:rsidRDefault="0087640F" w:rsidP="0087640F">
      <w:pPr>
        <w:pStyle w:val="Caption"/>
        <w:spacing w:before="100" w:beforeAutospacing="1"/>
        <w:rPr>
          <w:color w:val="4472C4" w:themeColor="accent1"/>
        </w:rPr>
      </w:pPr>
      <w:r w:rsidRPr="00BD5FEF">
        <w:rPr>
          <w:color w:val="4472C4" w:themeColor="accent1"/>
        </w:rPr>
        <w:t xml:space="preserve">Table </w:t>
      </w:r>
      <w:r w:rsidR="00B704C3" w:rsidRPr="00BD5FEF">
        <w:rPr>
          <w:color w:val="4472C4" w:themeColor="accent1"/>
        </w:rPr>
        <w:t>7</w:t>
      </w:r>
      <w:r w:rsidRPr="00BD5FEF">
        <w:rPr>
          <w:color w:val="4472C4" w:themeColor="accent1"/>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0A6670" w:rsidRDefault="001F503E" w:rsidP="000B13FC">
            <w:pPr>
              <w:spacing w:before="40" w:after="40"/>
              <w:jc w:val="center"/>
              <w:rPr>
                <w:rFonts w:ascii="Arial" w:hAnsi="Arial" w:cs="Arial"/>
                <w:b/>
                <w:sz w:val="22"/>
                <w:szCs w:val="22"/>
              </w:rPr>
            </w:pPr>
            <w:r w:rsidRPr="000A6670">
              <w:rPr>
                <w:rFonts w:ascii="Arial" w:hAnsi="Arial" w:cs="Arial"/>
                <w:b/>
                <w:sz w:val="22"/>
                <w:szCs w:val="22"/>
              </w:rPr>
              <w:t>Violation</w:t>
            </w:r>
          </w:p>
        </w:tc>
        <w:tc>
          <w:tcPr>
            <w:tcW w:w="2250" w:type="dxa"/>
            <w:tcMar>
              <w:left w:w="58" w:type="dxa"/>
              <w:right w:w="58" w:type="dxa"/>
            </w:tcMar>
            <w:vAlign w:val="center"/>
          </w:tcPr>
          <w:p w14:paraId="18F4CBF4" w14:textId="77777777" w:rsidR="001F503E" w:rsidRPr="000A6670" w:rsidRDefault="001F503E" w:rsidP="000B13FC">
            <w:pPr>
              <w:spacing w:before="40" w:after="40"/>
              <w:jc w:val="center"/>
              <w:rPr>
                <w:rFonts w:ascii="Arial" w:hAnsi="Arial" w:cs="Arial"/>
                <w:b/>
                <w:sz w:val="22"/>
                <w:szCs w:val="22"/>
              </w:rPr>
            </w:pPr>
            <w:r w:rsidRPr="000A6670">
              <w:rPr>
                <w:rFonts w:ascii="Arial" w:hAnsi="Arial" w:cs="Arial"/>
                <w:b/>
                <w:sz w:val="22"/>
                <w:szCs w:val="22"/>
              </w:rPr>
              <w:t>Explanation</w:t>
            </w:r>
          </w:p>
        </w:tc>
        <w:tc>
          <w:tcPr>
            <w:tcW w:w="1890" w:type="dxa"/>
            <w:tcMar>
              <w:left w:w="58" w:type="dxa"/>
              <w:right w:w="58" w:type="dxa"/>
            </w:tcMar>
            <w:vAlign w:val="center"/>
          </w:tcPr>
          <w:p w14:paraId="0241212B" w14:textId="77777777" w:rsidR="001F503E" w:rsidRPr="000A6670" w:rsidRDefault="001F503E" w:rsidP="000B13FC">
            <w:pPr>
              <w:spacing w:before="40" w:after="40"/>
              <w:jc w:val="center"/>
              <w:rPr>
                <w:rFonts w:ascii="Arial" w:hAnsi="Arial" w:cs="Arial"/>
                <w:b/>
                <w:sz w:val="22"/>
                <w:szCs w:val="22"/>
              </w:rPr>
            </w:pPr>
            <w:r w:rsidRPr="000A6670">
              <w:rPr>
                <w:rFonts w:ascii="Arial" w:hAnsi="Arial" w:cs="Arial"/>
                <w:b/>
                <w:sz w:val="22"/>
                <w:szCs w:val="22"/>
              </w:rPr>
              <w:t>Duration</w:t>
            </w:r>
          </w:p>
        </w:tc>
        <w:tc>
          <w:tcPr>
            <w:tcW w:w="2160" w:type="dxa"/>
            <w:tcMar>
              <w:left w:w="58" w:type="dxa"/>
              <w:right w:w="58" w:type="dxa"/>
            </w:tcMar>
            <w:vAlign w:val="center"/>
          </w:tcPr>
          <w:p w14:paraId="17A213B7" w14:textId="77777777" w:rsidR="001F503E" w:rsidRPr="000A6670" w:rsidRDefault="001F503E" w:rsidP="000B13FC">
            <w:pPr>
              <w:spacing w:before="40" w:after="40"/>
              <w:jc w:val="center"/>
              <w:rPr>
                <w:rFonts w:ascii="Arial" w:hAnsi="Arial" w:cs="Arial"/>
                <w:b/>
                <w:sz w:val="22"/>
                <w:szCs w:val="22"/>
              </w:rPr>
            </w:pPr>
            <w:r w:rsidRPr="000A6670">
              <w:rPr>
                <w:rFonts w:ascii="Arial" w:hAnsi="Arial" w:cs="Arial"/>
                <w:b/>
                <w:sz w:val="22"/>
                <w:szCs w:val="22"/>
              </w:rPr>
              <w:t>Actions Taken to Correct Violation</w:t>
            </w:r>
          </w:p>
        </w:tc>
        <w:tc>
          <w:tcPr>
            <w:tcW w:w="2367" w:type="dxa"/>
            <w:tcMar>
              <w:left w:w="58" w:type="dxa"/>
              <w:right w:w="58" w:type="dxa"/>
            </w:tcMar>
            <w:vAlign w:val="center"/>
          </w:tcPr>
          <w:p w14:paraId="3FDB0396" w14:textId="77777777" w:rsidR="001F503E" w:rsidRPr="000A6670" w:rsidRDefault="001F503E" w:rsidP="000B13FC">
            <w:pPr>
              <w:spacing w:before="40" w:after="40"/>
              <w:jc w:val="center"/>
              <w:rPr>
                <w:rFonts w:ascii="Arial" w:hAnsi="Arial" w:cs="Arial"/>
                <w:b/>
                <w:sz w:val="22"/>
                <w:szCs w:val="22"/>
              </w:rPr>
            </w:pPr>
            <w:r w:rsidRPr="000A6670">
              <w:rPr>
                <w:rFonts w:ascii="Arial" w:hAnsi="Arial" w:cs="Arial"/>
                <w:b/>
                <w:sz w:val="22"/>
                <w:szCs w:val="22"/>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E810197" w:rsidR="001F503E" w:rsidRPr="00FC116C" w:rsidRDefault="00245004" w:rsidP="001F503E">
            <w:pPr>
              <w:spacing w:before="40" w:after="40"/>
              <w:rPr>
                <w:sz w:val="22"/>
                <w:szCs w:val="22"/>
              </w:rPr>
            </w:pPr>
            <w:r>
              <w:rPr>
                <w:sz w:val="22"/>
                <w:szCs w:val="22"/>
              </w:rPr>
              <w:t xml:space="preserve">     </w:t>
            </w:r>
            <w:r w:rsidRPr="003E159E">
              <w:rPr>
                <w:sz w:val="24"/>
                <w:szCs w:val="24"/>
              </w:rPr>
              <w:t>none</w:t>
            </w:r>
          </w:p>
        </w:tc>
        <w:tc>
          <w:tcPr>
            <w:tcW w:w="2250" w:type="dxa"/>
            <w:tcMar>
              <w:left w:w="58" w:type="dxa"/>
              <w:right w:w="58" w:type="dxa"/>
            </w:tcMar>
          </w:tcPr>
          <w:p w14:paraId="14D9A9B3" w14:textId="6471A81B" w:rsidR="001F503E" w:rsidRPr="00FC116C" w:rsidRDefault="001F503E" w:rsidP="006D2A09">
            <w:pPr>
              <w:spacing w:before="40" w:after="40"/>
              <w:jc w:val="center"/>
              <w:rPr>
                <w:sz w:val="22"/>
                <w:szCs w:val="22"/>
              </w:rPr>
            </w:pPr>
          </w:p>
        </w:tc>
        <w:tc>
          <w:tcPr>
            <w:tcW w:w="1890" w:type="dxa"/>
            <w:tcMar>
              <w:left w:w="58" w:type="dxa"/>
              <w:right w:w="58" w:type="dxa"/>
            </w:tcMar>
          </w:tcPr>
          <w:p w14:paraId="7D4FE25C" w14:textId="47958860" w:rsidR="001F503E" w:rsidRPr="00FC116C" w:rsidRDefault="001F503E" w:rsidP="006D2A09">
            <w:pPr>
              <w:spacing w:before="40" w:after="40"/>
              <w:jc w:val="center"/>
              <w:rPr>
                <w:sz w:val="22"/>
                <w:szCs w:val="22"/>
              </w:rPr>
            </w:pPr>
          </w:p>
        </w:tc>
        <w:tc>
          <w:tcPr>
            <w:tcW w:w="2160" w:type="dxa"/>
            <w:tcMar>
              <w:left w:w="58" w:type="dxa"/>
              <w:right w:w="58" w:type="dxa"/>
            </w:tcMar>
          </w:tcPr>
          <w:p w14:paraId="7CABD54F" w14:textId="1395B121" w:rsidR="001F503E" w:rsidRPr="00FC116C" w:rsidRDefault="001F503E" w:rsidP="001F503E">
            <w:pPr>
              <w:spacing w:before="40" w:after="40"/>
              <w:rPr>
                <w:sz w:val="22"/>
                <w:szCs w:val="22"/>
              </w:rPr>
            </w:pPr>
          </w:p>
        </w:tc>
        <w:tc>
          <w:tcPr>
            <w:tcW w:w="2367" w:type="dxa"/>
            <w:tcMar>
              <w:left w:w="58" w:type="dxa"/>
              <w:right w:w="58" w:type="dxa"/>
            </w:tcMar>
          </w:tcPr>
          <w:p w14:paraId="67233B7F" w14:textId="66E67C7F" w:rsidR="001F503E" w:rsidRPr="00FC116C" w:rsidRDefault="001F503E" w:rsidP="001F503E">
            <w:pPr>
              <w:spacing w:before="40" w:after="40"/>
              <w:rPr>
                <w:sz w:val="22"/>
                <w:szCs w:val="22"/>
              </w:rPr>
            </w:pPr>
          </w:p>
        </w:tc>
      </w:tr>
    </w:tbl>
    <w:p w14:paraId="212DB69B" w14:textId="3D7AB7C4" w:rsidR="001F503E" w:rsidRDefault="00040F2B" w:rsidP="001F503E">
      <w:pPr>
        <w:rPr>
          <w:rFonts w:ascii="Arial" w:hAnsi="Arial" w:cs="Arial"/>
          <w:sz w:val="24"/>
          <w:szCs w:val="24"/>
        </w:rPr>
      </w:pPr>
      <w:r>
        <w:rPr>
          <w:rFonts w:ascii="Arial" w:hAnsi="Arial" w:cs="Arial"/>
          <w:sz w:val="24"/>
          <w:szCs w:val="24"/>
        </w:rPr>
        <w:br/>
      </w:r>
      <w:r w:rsidR="00906ABA" w:rsidRPr="00514DF6">
        <w:rPr>
          <w:rFonts w:ascii="Arial" w:hAnsi="Arial" w:cs="Arial"/>
          <w:i/>
          <w:sz w:val="24"/>
          <w:szCs w:val="24"/>
        </w:rPr>
        <w:br/>
      </w:r>
    </w:p>
    <w:p w14:paraId="69480893" w14:textId="4CC72C8B" w:rsidR="00181F3E" w:rsidRPr="00BA0915" w:rsidRDefault="0025569C" w:rsidP="001B4F20">
      <w:pPr>
        <w:pStyle w:val="Heading3"/>
        <w:keepNext/>
        <w:rPr>
          <w:color w:val="auto"/>
        </w:rPr>
      </w:pPr>
      <w:bookmarkStart w:id="11" w:name="_Toc58336721"/>
      <w:r w:rsidRPr="00BA0915">
        <w:rPr>
          <w:color w:val="auto"/>
        </w:rPr>
        <w:t>F</w:t>
      </w:r>
      <w:r w:rsidR="00181F3E" w:rsidRPr="00BA0915">
        <w:rPr>
          <w:color w:val="auto"/>
        </w:rPr>
        <w:t>o</w:t>
      </w:r>
      <w:r w:rsidRPr="00BA0915">
        <w:rPr>
          <w:color w:val="auto"/>
        </w:rPr>
        <w:t>r</w:t>
      </w:r>
      <w:r w:rsidR="00181F3E" w:rsidRPr="00BA0915">
        <w:rPr>
          <w:color w:val="auto"/>
        </w:rPr>
        <w:t xml:space="preserve"> </w:t>
      </w:r>
      <w:r w:rsidR="009C0E21" w:rsidRPr="00BA0915">
        <w:rPr>
          <w:color w:val="auto"/>
        </w:rPr>
        <w:t>Water</w:t>
      </w:r>
      <w:r w:rsidR="0025510E" w:rsidRPr="00BA0915">
        <w:rPr>
          <w:color w:val="auto"/>
        </w:rPr>
        <w:t xml:space="preserve"> </w:t>
      </w:r>
      <w:r w:rsidR="00181F3E" w:rsidRPr="00BA0915">
        <w:rPr>
          <w:color w:val="auto"/>
        </w:rPr>
        <w:t>Systems</w:t>
      </w:r>
      <w:r w:rsidR="00D0475A" w:rsidRPr="00BA0915">
        <w:rPr>
          <w:color w:val="auto"/>
        </w:rPr>
        <w:t xml:space="preserve"> </w:t>
      </w:r>
      <w:r w:rsidR="004A07B2" w:rsidRPr="00BA0915">
        <w:rPr>
          <w:color w:val="auto"/>
        </w:rPr>
        <w:t>Providing Ground</w:t>
      </w:r>
      <w:r w:rsidR="009160C7" w:rsidRPr="00BA0915">
        <w:rPr>
          <w:color w:val="auto"/>
        </w:rPr>
        <w:t>w</w:t>
      </w:r>
      <w:r w:rsidR="004A07B2" w:rsidRPr="00BA0915">
        <w:rPr>
          <w:color w:val="auto"/>
        </w:rPr>
        <w:t xml:space="preserve">ater </w:t>
      </w:r>
      <w:r w:rsidR="009B337D" w:rsidRPr="00BA0915">
        <w:rPr>
          <w:color w:val="auto"/>
        </w:rPr>
        <w:t>as</w:t>
      </w:r>
      <w:r w:rsidR="004A07B2" w:rsidRPr="00BA0915">
        <w:rPr>
          <w:color w:val="auto"/>
        </w:rPr>
        <w:t xml:space="preserve"> a Source of Drinking Water</w:t>
      </w:r>
      <w:bookmarkEnd w:id="11"/>
      <w:r w:rsidR="00101D34">
        <w:rPr>
          <w:color w:val="auto"/>
        </w:rPr>
        <w:br/>
      </w:r>
    </w:p>
    <w:p w14:paraId="293EB833" w14:textId="7672FF91" w:rsidR="00E036DF" w:rsidRPr="00BA0915" w:rsidRDefault="00E036DF" w:rsidP="001909F2">
      <w:pPr>
        <w:pStyle w:val="Caption"/>
        <w:keepNext w:val="0"/>
        <w:spacing w:before="0"/>
        <w:rPr>
          <w:color w:val="4472C4" w:themeColor="accent1"/>
        </w:rPr>
      </w:pPr>
      <w:r w:rsidRPr="00BA0915">
        <w:rPr>
          <w:color w:val="4472C4" w:themeColor="accent1"/>
        </w:rPr>
        <w:t>Table</w:t>
      </w:r>
      <w:r w:rsidR="00B704C3" w:rsidRPr="00BA0915">
        <w:rPr>
          <w:color w:val="4472C4" w:themeColor="accent1"/>
        </w:rPr>
        <w:t xml:space="preserve"> 8</w:t>
      </w:r>
      <w:r w:rsidRPr="00BA0915">
        <w:rPr>
          <w:color w:val="4472C4" w:themeColor="accent1"/>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0A6670" w:rsidRDefault="00181F3E" w:rsidP="0087640F">
            <w:pPr>
              <w:spacing w:before="40" w:after="40"/>
              <w:jc w:val="center"/>
              <w:rPr>
                <w:rFonts w:ascii="Arial" w:hAnsi="Arial" w:cs="Arial"/>
                <w:b/>
                <w:sz w:val="22"/>
                <w:szCs w:val="22"/>
              </w:rPr>
            </w:pPr>
            <w:r w:rsidRPr="000A6670">
              <w:rPr>
                <w:rFonts w:ascii="Arial" w:hAnsi="Arial" w:cs="Arial"/>
                <w:b/>
                <w:sz w:val="22"/>
                <w:szCs w:val="22"/>
              </w:rPr>
              <w:t>Microbiological Contaminants</w:t>
            </w:r>
            <w:r w:rsidR="00624516" w:rsidRPr="000A6670">
              <w:rPr>
                <w:rFonts w:ascii="Arial" w:hAnsi="Arial" w:cs="Arial"/>
                <w:b/>
                <w:sz w:val="22"/>
                <w:szCs w:val="22"/>
              </w:rPr>
              <w:t xml:space="preserve"> </w:t>
            </w:r>
            <w:r w:rsidRPr="000A6670">
              <w:rPr>
                <w:rFonts w:ascii="Arial" w:hAnsi="Arial" w:cs="Arial"/>
                <w:b/>
                <w:sz w:val="22"/>
                <w:szCs w:val="22"/>
              </w:rPr>
              <w:t>(complete if fecal-indicator detected)</w:t>
            </w:r>
          </w:p>
        </w:tc>
        <w:tc>
          <w:tcPr>
            <w:tcW w:w="1620" w:type="dxa"/>
            <w:tcMar>
              <w:left w:w="58" w:type="dxa"/>
              <w:right w:w="58" w:type="dxa"/>
            </w:tcMar>
            <w:vAlign w:val="center"/>
          </w:tcPr>
          <w:p w14:paraId="04DC652B" w14:textId="1895060F" w:rsidR="00181F3E" w:rsidRPr="000A6670" w:rsidRDefault="00181F3E" w:rsidP="0087640F">
            <w:pPr>
              <w:spacing w:before="40" w:after="40" w:line="220" w:lineRule="exact"/>
              <w:ind w:left="-108" w:right="-90"/>
              <w:jc w:val="center"/>
              <w:rPr>
                <w:rFonts w:ascii="Arial" w:hAnsi="Arial" w:cs="Arial"/>
                <w:b/>
                <w:sz w:val="22"/>
                <w:szCs w:val="22"/>
              </w:rPr>
            </w:pPr>
            <w:r w:rsidRPr="000A6670">
              <w:rPr>
                <w:rFonts w:ascii="Arial" w:hAnsi="Arial" w:cs="Arial"/>
                <w:b/>
                <w:sz w:val="22"/>
                <w:szCs w:val="22"/>
              </w:rPr>
              <w:t>Total No. of</w:t>
            </w:r>
            <w:r w:rsidR="006727C0" w:rsidRPr="000A6670">
              <w:rPr>
                <w:rFonts w:ascii="Arial" w:hAnsi="Arial" w:cs="Arial"/>
                <w:b/>
                <w:sz w:val="22"/>
                <w:szCs w:val="22"/>
              </w:rPr>
              <w:t xml:space="preserve"> </w:t>
            </w:r>
            <w:r w:rsidRPr="000A6670">
              <w:rPr>
                <w:rFonts w:ascii="Arial" w:hAnsi="Arial" w:cs="Arial"/>
                <w:b/>
                <w:sz w:val="22"/>
                <w:szCs w:val="22"/>
              </w:rPr>
              <w:t>Detections</w:t>
            </w:r>
          </w:p>
        </w:tc>
        <w:tc>
          <w:tcPr>
            <w:tcW w:w="1440" w:type="dxa"/>
            <w:tcMar>
              <w:left w:w="58" w:type="dxa"/>
              <w:right w:w="58" w:type="dxa"/>
            </w:tcMar>
            <w:vAlign w:val="center"/>
          </w:tcPr>
          <w:p w14:paraId="1621D919" w14:textId="77777777" w:rsidR="00181F3E" w:rsidRPr="000A6670" w:rsidRDefault="00181F3E" w:rsidP="0087640F">
            <w:pPr>
              <w:spacing w:before="40" w:after="40"/>
              <w:jc w:val="center"/>
              <w:rPr>
                <w:rFonts w:ascii="Arial" w:hAnsi="Arial" w:cs="Arial"/>
                <w:b/>
                <w:sz w:val="22"/>
                <w:szCs w:val="22"/>
              </w:rPr>
            </w:pPr>
            <w:r w:rsidRPr="000A6670">
              <w:rPr>
                <w:rFonts w:ascii="Arial" w:hAnsi="Arial" w:cs="Arial"/>
                <w:b/>
                <w:sz w:val="22"/>
                <w:szCs w:val="22"/>
              </w:rPr>
              <w:t>Sample Dates</w:t>
            </w:r>
          </w:p>
        </w:tc>
        <w:tc>
          <w:tcPr>
            <w:tcW w:w="1080" w:type="dxa"/>
            <w:tcMar>
              <w:left w:w="58" w:type="dxa"/>
              <w:right w:w="58" w:type="dxa"/>
            </w:tcMar>
            <w:vAlign w:val="center"/>
          </w:tcPr>
          <w:p w14:paraId="2B924995" w14:textId="4CC19006" w:rsidR="00181F3E" w:rsidRPr="000A6670" w:rsidRDefault="00181F3E" w:rsidP="0087640F">
            <w:pPr>
              <w:spacing w:before="40" w:after="40"/>
              <w:jc w:val="center"/>
              <w:rPr>
                <w:rFonts w:ascii="Arial" w:hAnsi="Arial" w:cs="Arial"/>
                <w:b/>
                <w:sz w:val="22"/>
                <w:szCs w:val="22"/>
              </w:rPr>
            </w:pPr>
            <w:r w:rsidRPr="000A6670">
              <w:rPr>
                <w:rFonts w:ascii="Arial" w:hAnsi="Arial" w:cs="Arial"/>
                <w:b/>
                <w:sz w:val="22"/>
                <w:szCs w:val="22"/>
              </w:rPr>
              <w:t>MCL</w:t>
            </w:r>
            <w:r w:rsidR="00624516" w:rsidRPr="000A6670">
              <w:rPr>
                <w:rFonts w:ascii="Arial" w:hAnsi="Arial" w:cs="Arial"/>
                <w:b/>
                <w:sz w:val="22"/>
                <w:szCs w:val="22"/>
              </w:rPr>
              <w:t xml:space="preserve"> </w:t>
            </w:r>
            <w:r w:rsidRPr="000A6670">
              <w:rPr>
                <w:rFonts w:ascii="Arial" w:hAnsi="Arial" w:cs="Arial"/>
                <w:b/>
                <w:sz w:val="22"/>
                <w:szCs w:val="22"/>
              </w:rPr>
              <w:t>[MRDL]</w:t>
            </w:r>
          </w:p>
        </w:tc>
        <w:tc>
          <w:tcPr>
            <w:tcW w:w="1440" w:type="dxa"/>
            <w:tcMar>
              <w:left w:w="58" w:type="dxa"/>
              <w:right w:w="58" w:type="dxa"/>
            </w:tcMar>
            <w:vAlign w:val="center"/>
          </w:tcPr>
          <w:p w14:paraId="261DA722" w14:textId="47FB94F8" w:rsidR="00181F3E" w:rsidRPr="000A6670" w:rsidRDefault="00181F3E" w:rsidP="0087640F">
            <w:pPr>
              <w:spacing w:before="40" w:after="40"/>
              <w:jc w:val="center"/>
              <w:rPr>
                <w:rFonts w:ascii="Arial" w:hAnsi="Arial" w:cs="Arial"/>
                <w:b/>
                <w:sz w:val="22"/>
                <w:szCs w:val="22"/>
              </w:rPr>
            </w:pPr>
            <w:r w:rsidRPr="000A6670">
              <w:rPr>
                <w:rFonts w:ascii="Arial" w:hAnsi="Arial" w:cs="Arial"/>
                <w:b/>
                <w:sz w:val="22"/>
                <w:szCs w:val="22"/>
              </w:rPr>
              <w:t>PHG</w:t>
            </w:r>
            <w:r w:rsidR="00624516" w:rsidRPr="000A6670">
              <w:rPr>
                <w:rFonts w:ascii="Arial" w:hAnsi="Arial" w:cs="Arial"/>
                <w:b/>
                <w:sz w:val="22"/>
                <w:szCs w:val="22"/>
              </w:rPr>
              <w:t xml:space="preserve"> </w:t>
            </w:r>
            <w:r w:rsidRPr="000A6670">
              <w:rPr>
                <w:rFonts w:ascii="Arial" w:hAnsi="Arial" w:cs="Arial"/>
                <w:b/>
                <w:sz w:val="22"/>
                <w:szCs w:val="22"/>
              </w:rPr>
              <w:t>(MCLG)</w:t>
            </w:r>
            <w:r w:rsidR="00624516" w:rsidRPr="000A6670">
              <w:rPr>
                <w:rFonts w:ascii="Arial" w:hAnsi="Arial" w:cs="Arial"/>
                <w:b/>
                <w:sz w:val="22"/>
                <w:szCs w:val="22"/>
              </w:rPr>
              <w:t xml:space="preserve"> </w:t>
            </w:r>
            <w:r w:rsidRPr="000A6670">
              <w:rPr>
                <w:rFonts w:ascii="Arial" w:hAnsi="Arial" w:cs="Arial"/>
                <w:b/>
                <w:sz w:val="22"/>
                <w:szCs w:val="22"/>
              </w:rPr>
              <w:t>[MRDLG]</w:t>
            </w:r>
          </w:p>
        </w:tc>
        <w:tc>
          <w:tcPr>
            <w:tcW w:w="2741" w:type="dxa"/>
            <w:tcMar>
              <w:left w:w="58" w:type="dxa"/>
              <w:right w:w="58" w:type="dxa"/>
            </w:tcMar>
            <w:vAlign w:val="center"/>
          </w:tcPr>
          <w:p w14:paraId="5AA17A33" w14:textId="77777777" w:rsidR="00181F3E" w:rsidRPr="000A6670" w:rsidRDefault="00181F3E" w:rsidP="0087640F">
            <w:pPr>
              <w:spacing w:before="40" w:after="40"/>
              <w:jc w:val="center"/>
              <w:rPr>
                <w:rFonts w:ascii="Arial" w:hAnsi="Arial" w:cs="Arial"/>
                <w:b/>
                <w:sz w:val="22"/>
                <w:szCs w:val="22"/>
              </w:rPr>
            </w:pPr>
            <w:r w:rsidRPr="000A6670">
              <w:rPr>
                <w:rFonts w:ascii="Arial" w:hAnsi="Arial" w:cs="Arial"/>
                <w:b/>
                <w:sz w:val="22"/>
                <w:szCs w:val="22"/>
              </w:rPr>
              <w:t>Typical Source of Contaminant</w:t>
            </w:r>
          </w:p>
        </w:tc>
      </w:tr>
      <w:tr w:rsidR="005162DE" w:rsidRPr="005162DE" w14:paraId="7EAE4A77" w14:textId="77777777" w:rsidTr="00FC116C">
        <w:trPr>
          <w:trHeight w:val="512"/>
          <w:tblHeader/>
        </w:trPr>
        <w:tc>
          <w:tcPr>
            <w:tcW w:w="2515" w:type="dxa"/>
            <w:tcMar>
              <w:left w:w="58" w:type="dxa"/>
              <w:right w:w="58" w:type="dxa"/>
            </w:tcMar>
          </w:tcPr>
          <w:p w14:paraId="61E1FA68" w14:textId="77777777" w:rsidR="00E80EE7" w:rsidRPr="00040F2B" w:rsidRDefault="00E80EE7" w:rsidP="00E80EE7">
            <w:pPr>
              <w:spacing w:before="40" w:after="40"/>
              <w:rPr>
                <w:i/>
                <w:sz w:val="22"/>
                <w:szCs w:val="22"/>
              </w:rPr>
            </w:pPr>
            <w:r w:rsidRPr="00040F2B">
              <w:rPr>
                <w:i/>
                <w:sz w:val="22"/>
                <w:szCs w:val="22"/>
              </w:rPr>
              <w:t>E. coli</w:t>
            </w:r>
          </w:p>
        </w:tc>
        <w:tc>
          <w:tcPr>
            <w:tcW w:w="1620" w:type="dxa"/>
            <w:tcMar>
              <w:left w:w="58" w:type="dxa"/>
              <w:right w:w="58" w:type="dxa"/>
            </w:tcMar>
          </w:tcPr>
          <w:p w14:paraId="35504704" w14:textId="1C4C535B" w:rsidR="001F503E" w:rsidRPr="006D2A09" w:rsidRDefault="000A6670" w:rsidP="00FC116C">
            <w:pPr>
              <w:spacing w:before="40" w:after="40"/>
              <w:jc w:val="center"/>
              <w:rPr>
                <w:sz w:val="24"/>
                <w:szCs w:val="24"/>
              </w:rPr>
            </w:pPr>
            <w:r w:rsidRPr="006D2A09">
              <w:rPr>
                <w:sz w:val="24"/>
                <w:szCs w:val="24"/>
              </w:rPr>
              <w:t>0</w:t>
            </w:r>
          </w:p>
        </w:tc>
        <w:tc>
          <w:tcPr>
            <w:tcW w:w="1440" w:type="dxa"/>
            <w:tcMar>
              <w:left w:w="58" w:type="dxa"/>
              <w:right w:w="58" w:type="dxa"/>
            </w:tcMar>
          </w:tcPr>
          <w:p w14:paraId="63C1391F" w14:textId="76D6B007" w:rsidR="00E80EE7" w:rsidRPr="00040F2B" w:rsidRDefault="000A6670" w:rsidP="0087640F">
            <w:pPr>
              <w:spacing w:before="40" w:after="40"/>
              <w:jc w:val="center"/>
              <w:rPr>
                <w:sz w:val="22"/>
                <w:szCs w:val="22"/>
              </w:rPr>
            </w:pPr>
            <w:r w:rsidRPr="00040F2B">
              <w:rPr>
                <w:sz w:val="22"/>
                <w:szCs w:val="22"/>
              </w:rPr>
              <w:t>--</w:t>
            </w:r>
          </w:p>
        </w:tc>
        <w:tc>
          <w:tcPr>
            <w:tcW w:w="1080" w:type="dxa"/>
            <w:tcMar>
              <w:left w:w="58" w:type="dxa"/>
              <w:right w:w="58" w:type="dxa"/>
            </w:tcMar>
          </w:tcPr>
          <w:p w14:paraId="06B93DD8" w14:textId="77777777" w:rsidR="00E80EE7" w:rsidRPr="00040F2B" w:rsidRDefault="00E80EE7" w:rsidP="0087640F">
            <w:pPr>
              <w:spacing w:before="40" w:after="40"/>
              <w:jc w:val="center"/>
              <w:rPr>
                <w:sz w:val="22"/>
                <w:szCs w:val="22"/>
              </w:rPr>
            </w:pPr>
            <w:r w:rsidRPr="00040F2B">
              <w:rPr>
                <w:sz w:val="22"/>
                <w:szCs w:val="22"/>
              </w:rPr>
              <w:t>0</w:t>
            </w:r>
          </w:p>
        </w:tc>
        <w:tc>
          <w:tcPr>
            <w:tcW w:w="1440" w:type="dxa"/>
            <w:tcMar>
              <w:left w:w="58" w:type="dxa"/>
              <w:right w:w="58" w:type="dxa"/>
            </w:tcMar>
          </w:tcPr>
          <w:p w14:paraId="0B864A4F" w14:textId="77777777" w:rsidR="00E80EE7" w:rsidRPr="00040F2B" w:rsidRDefault="00E80EE7" w:rsidP="0087640F">
            <w:pPr>
              <w:spacing w:before="40" w:after="40"/>
              <w:jc w:val="center"/>
              <w:rPr>
                <w:sz w:val="22"/>
                <w:szCs w:val="22"/>
              </w:rPr>
            </w:pPr>
            <w:r w:rsidRPr="00040F2B">
              <w:rPr>
                <w:sz w:val="22"/>
                <w:szCs w:val="22"/>
              </w:rPr>
              <w:t>(0)</w:t>
            </w:r>
          </w:p>
        </w:tc>
        <w:tc>
          <w:tcPr>
            <w:tcW w:w="2741" w:type="dxa"/>
            <w:tcMar>
              <w:left w:w="58" w:type="dxa"/>
              <w:right w:w="58" w:type="dxa"/>
            </w:tcMar>
          </w:tcPr>
          <w:p w14:paraId="39DD6D13" w14:textId="77777777" w:rsidR="00E80EE7" w:rsidRPr="00040F2B" w:rsidRDefault="00E80EE7" w:rsidP="00E80EE7">
            <w:pPr>
              <w:spacing w:before="40" w:after="40"/>
              <w:rPr>
                <w:sz w:val="22"/>
                <w:szCs w:val="22"/>
              </w:rPr>
            </w:pPr>
            <w:r w:rsidRPr="00040F2B">
              <w:rPr>
                <w:sz w:val="22"/>
                <w:szCs w:val="22"/>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040F2B" w:rsidRDefault="001F7181" w:rsidP="001F7181">
            <w:pPr>
              <w:spacing w:before="40" w:after="40"/>
              <w:rPr>
                <w:sz w:val="22"/>
                <w:szCs w:val="22"/>
              </w:rPr>
            </w:pPr>
            <w:r w:rsidRPr="00040F2B">
              <w:rPr>
                <w:sz w:val="22"/>
                <w:szCs w:val="22"/>
              </w:rPr>
              <w:t>Enterococci</w:t>
            </w:r>
          </w:p>
        </w:tc>
        <w:tc>
          <w:tcPr>
            <w:tcW w:w="1620" w:type="dxa"/>
            <w:tcMar>
              <w:left w:w="58" w:type="dxa"/>
              <w:right w:w="58" w:type="dxa"/>
            </w:tcMar>
          </w:tcPr>
          <w:p w14:paraId="60AE42FC" w14:textId="07B9B867" w:rsidR="001F503E" w:rsidRPr="006D2A09" w:rsidRDefault="000A6670" w:rsidP="00FC116C">
            <w:pPr>
              <w:spacing w:before="40" w:after="40"/>
              <w:jc w:val="center"/>
              <w:rPr>
                <w:sz w:val="24"/>
                <w:szCs w:val="24"/>
              </w:rPr>
            </w:pPr>
            <w:r w:rsidRPr="006D2A09">
              <w:rPr>
                <w:sz w:val="24"/>
                <w:szCs w:val="24"/>
              </w:rPr>
              <w:t>0</w:t>
            </w:r>
          </w:p>
        </w:tc>
        <w:tc>
          <w:tcPr>
            <w:tcW w:w="1440" w:type="dxa"/>
            <w:tcMar>
              <w:left w:w="58" w:type="dxa"/>
              <w:right w:w="58" w:type="dxa"/>
            </w:tcMar>
          </w:tcPr>
          <w:p w14:paraId="184CB2D0" w14:textId="09A2E4CE" w:rsidR="001F7181" w:rsidRPr="00040F2B" w:rsidRDefault="000A6670" w:rsidP="000A6670">
            <w:pPr>
              <w:spacing w:before="40" w:after="40"/>
              <w:jc w:val="center"/>
              <w:rPr>
                <w:sz w:val="22"/>
                <w:szCs w:val="22"/>
              </w:rPr>
            </w:pPr>
            <w:r w:rsidRPr="00040F2B">
              <w:rPr>
                <w:sz w:val="22"/>
                <w:szCs w:val="22"/>
              </w:rPr>
              <w:t>--</w:t>
            </w:r>
          </w:p>
        </w:tc>
        <w:tc>
          <w:tcPr>
            <w:tcW w:w="1080" w:type="dxa"/>
            <w:tcMar>
              <w:left w:w="58" w:type="dxa"/>
              <w:right w:w="58" w:type="dxa"/>
            </w:tcMar>
          </w:tcPr>
          <w:p w14:paraId="5174934D" w14:textId="77777777" w:rsidR="001F7181" w:rsidRPr="00040F2B" w:rsidRDefault="001F7181" w:rsidP="0087640F">
            <w:pPr>
              <w:spacing w:before="40" w:after="40"/>
              <w:jc w:val="center"/>
              <w:rPr>
                <w:sz w:val="22"/>
                <w:szCs w:val="22"/>
              </w:rPr>
            </w:pPr>
            <w:r w:rsidRPr="00040F2B">
              <w:rPr>
                <w:sz w:val="22"/>
                <w:szCs w:val="22"/>
              </w:rPr>
              <w:t>TT</w:t>
            </w:r>
          </w:p>
        </w:tc>
        <w:tc>
          <w:tcPr>
            <w:tcW w:w="1440" w:type="dxa"/>
            <w:tcMar>
              <w:left w:w="58" w:type="dxa"/>
              <w:right w:w="58" w:type="dxa"/>
            </w:tcMar>
          </w:tcPr>
          <w:p w14:paraId="0043E497" w14:textId="77777777" w:rsidR="001F7181" w:rsidRPr="00040F2B" w:rsidRDefault="001F7181" w:rsidP="0087640F">
            <w:pPr>
              <w:spacing w:before="40" w:after="40"/>
              <w:jc w:val="center"/>
              <w:rPr>
                <w:sz w:val="22"/>
                <w:szCs w:val="22"/>
              </w:rPr>
            </w:pPr>
            <w:r w:rsidRPr="00040F2B">
              <w:rPr>
                <w:sz w:val="22"/>
                <w:szCs w:val="22"/>
              </w:rPr>
              <w:t>N/A</w:t>
            </w:r>
          </w:p>
        </w:tc>
        <w:tc>
          <w:tcPr>
            <w:tcW w:w="2741" w:type="dxa"/>
            <w:tcMar>
              <w:left w:w="58" w:type="dxa"/>
              <w:right w:w="58" w:type="dxa"/>
            </w:tcMar>
          </w:tcPr>
          <w:p w14:paraId="47A532BF" w14:textId="77777777" w:rsidR="001F7181" w:rsidRPr="00040F2B" w:rsidRDefault="001F7181" w:rsidP="001F7181">
            <w:pPr>
              <w:spacing w:before="40" w:after="40"/>
              <w:rPr>
                <w:sz w:val="22"/>
                <w:szCs w:val="22"/>
              </w:rPr>
            </w:pPr>
            <w:r w:rsidRPr="00040F2B">
              <w:rPr>
                <w:sz w:val="22"/>
                <w:szCs w:val="22"/>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040F2B" w:rsidRDefault="001F7181" w:rsidP="001F7181">
            <w:pPr>
              <w:spacing w:before="40" w:after="40"/>
              <w:rPr>
                <w:sz w:val="22"/>
                <w:szCs w:val="22"/>
              </w:rPr>
            </w:pPr>
            <w:r w:rsidRPr="00040F2B">
              <w:rPr>
                <w:sz w:val="22"/>
                <w:szCs w:val="22"/>
              </w:rPr>
              <w:t>Coliphage</w:t>
            </w:r>
          </w:p>
        </w:tc>
        <w:tc>
          <w:tcPr>
            <w:tcW w:w="1620" w:type="dxa"/>
            <w:tcMar>
              <w:left w:w="58" w:type="dxa"/>
              <w:right w:w="58" w:type="dxa"/>
            </w:tcMar>
          </w:tcPr>
          <w:p w14:paraId="4A8FE09D" w14:textId="53D8FB79" w:rsidR="001F503E" w:rsidRPr="006D2A09" w:rsidRDefault="000A6670" w:rsidP="00FC116C">
            <w:pPr>
              <w:spacing w:before="40" w:after="40"/>
              <w:jc w:val="center"/>
              <w:rPr>
                <w:sz w:val="24"/>
                <w:szCs w:val="24"/>
              </w:rPr>
            </w:pPr>
            <w:r w:rsidRPr="006D2A09">
              <w:rPr>
                <w:sz w:val="24"/>
                <w:szCs w:val="24"/>
              </w:rPr>
              <w:t>0</w:t>
            </w:r>
          </w:p>
        </w:tc>
        <w:tc>
          <w:tcPr>
            <w:tcW w:w="1440" w:type="dxa"/>
            <w:tcMar>
              <w:left w:w="58" w:type="dxa"/>
              <w:right w:w="58" w:type="dxa"/>
            </w:tcMar>
          </w:tcPr>
          <w:p w14:paraId="0CA8CA65" w14:textId="5B0D879A" w:rsidR="001F7181" w:rsidRPr="00040F2B" w:rsidRDefault="000A6670" w:rsidP="000A6670">
            <w:pPr>
              <w:spacing w:before="40" w:after="40"/>
              <w:jc w:val="center"/>
              <w:rPr>
                <w:sz w:val="22"/>
                <w:szCs w:val="22"/>
              </w:rPr>
            </w:pPr>
            <w:r w:rsidRPr="00040F2B">
              <w:rPr>
                <w:sz w:val="22"/>
                <w:szCs w:val="22"/>
              </w:rPr>
              <w:t>--</w:t>
            </w:r>
          </w:p>
        </w:tc>
        <w:tc>
          <w:tcPr>
            <w:tcW w:w="1080" w:type="dxa"/>
            <w:tcMar>
              <w:left w:w="58" w:type="dxa"/>
              <w:right w:w="58" w:type="dxa"/>
            </w:tcMar>
          </w:tcPr>
          <w:p w14:paraId="4269329F" w14:textId="77777777" w:rsidR="001F7181" w:rsidRPr="00040F2B" w:rsidRDefault="001F7181" w:rsidP="0087640F">
            <w:pPr>
              <w:spacing w:before="40" w:after="40"/>
              <w:jc w:val="center"/>
              <w:rPr>
                <w:sz w:val="22"/>
                <w:szCs w:val="22"/>
              </w:rPr>
            </w:pPr>
            <w:r w:rsidRPr="00040F2B">
              <w:rPr>
                <w:sz w:val="22"/>
                <w:szCs w:val="22"/>
              </w:rPr>
              <w:t>TT</w:t>
            </w:r>
          </w:p>
        </w:tc>
        <w:tc>
          <w:tcPr>
            <w:tcW w:w="1440" w:type="dxa"/>
            <w:tcMar>
              <w:left w:w="58" w:type="dxa"/>
              <w:right w:w="58" w:type="dxa"/>
            </w:tcMar>
          </w:tcPr>
          <w:p w14:paraId="58C7E4DD" w14:textId="77777777" w:rsidR="001F7181" w:rsidRPr="00040F2B" w:rsidRDefault="001F7181" w:rsidP="0087640F">
            <w:pPr>
              <w:spacing w:before="40" w:after="40"/>
              <w:jc w:val="center"/>
              <w:rPr>
                <w:sz w:val="22"/>
                <w:szCs w:val="22"/>
              </w:rPr>
            </w:pPr>
            <w:r w:rsidRPr="00040F2B">
              <w:rPr>
                <w:sz w:val="22"/>
                <w:szCs w:val="22"/>
              </w:rPr>
              <w:t>N/A</w:t>
            </w:r>
          </w:p>
        </w:tc>
        <w:tc>
          <w:tcPr>
            <w:tcW w:w="2741" w:type="dxa"/>
            <w:tcMar>
              <w:left w:w="58" w:type="dxa"/>
              <w:right w:w="58" w:type="dxa"/>
            </w:tcMar>
          </w:tcPr>
          <w:p w14:paraId="07A3C9BB" w14:textId="77777777" w:rsidR="001F7181" w:rsidRPr="00040F2B" w:rsidRDefault="001F7181" w:rsidP="001F7181">
            <w:pPr>
              <w:spacing w:before="40" w:after="40"/>
              <w:rPr>
                <w:sz w:val="22"/>
                <w:szCs w:val="22"/>
              </w:rPr>
            </w:pPr>
            <w:r w:rsidRPr="00040F2B">
              <w:rPr>
                <w:sz w:val="22"/>
                <w:szCs w:val="22"/>
              </w:rPr>
              <w:t>Human and animal fecal waste</w:t>
            </w:r>
          </w:p>
        </w:tc>
      </w:tr>
    </w:tbl>
    <w:p w14:paraId="0C070C8A" w14:textId="6B351283" w:rsidR="0095375E" w:rsidRPr="0095375E" w:rsidRDefault="006D2A09" w:rsidP="0095375E">
      <w:pPr>
        <w:pStyle w:val="Heading3"/>
        <w:keepNext/>
        <w:rPr>
          <w:color w:val="auto"/>
          <w:sz w:val="22"/>
          <w:szCs w:val="22"/>
        </w:rPr>
      </w:pPr>
      <w:bookmarkStart w:id="12" w:name="_Toc58336726"/>
      <w:r>
        <w:rPr>
          <w:color w:val="auto"/>
          <w:sz w:val="22"/>
          <w:szCs w:val="22"/>
        </w:rPr>
        <w:br/>
      </w:r>
      <w:r w:rsidR="00E25265" w:rsidRPr="00BA0915">
        <w:rPr>
          <w:color w:val="auto"/>
        </w:rPr>
        <w:t>Summary Information for Revised Total Coliform Rule</w:t>
      </w:r>
      <w:r w:rsidR="003131EE" w:rsidRPr="00BA0915">
        <w:rPr>
          <w:color w:val="auto"/>
        </w:rPr>
        <w:t xml:space="preserve"> </w:t>
      </w:r>
      <w:r w:rsidR="00E25265" w:rsidRPr="00BA0915">
        <w:rPr>
          <w:color w:val="auto"/>
        </w:rPr>
        <w:t>Level 1 and Level 2 Assessment Requirements</w:t>
      </w:r>
      <w:bookmarkEnd w:id="12"/>
      <w:r w:rsidR="0095375E">
        <w:rPr>
          <w:color w:val="auto"/>
          <w:sz w:val="22"/>
          <w:szCs w:val="22"/>
        </w:rPr>
        <w:br/>
      </w:r>
      <w:r w:rsidRPr="003E159E">
        <w:rPr>
          <w:b w:val="0"/>
          <w:color w:val="auto"/>
          <w:sz w:val="22"/>
          <w:szCs w:val="22"/>
        </w:rPr>
        <w:t xml:space="preserve">         </w:t>
      </w:r>
      <w:r w:rsidR="00BA0915" w:rsidRPr="003E159E">
        <w:rPr>
          <w:b w:val="0"/>
          <w:color w:val="auto"/>
          <w:sz w:val="22"/>
          <w:szCs w:val="22"/>
        </w:rPr>
        <w:t xml:space="preserve">                              </w:t>
      </w:r>
      <w:r w:rsidR="0095375E" w:rsidRPr="003E159E">
        <w:rPr>
          <w:b w:val="0"/>
          <w:color w:val="auto"/>
          <w:sz w:val="22"/>
          <w:szCs w:val="22"/>
        </w:rPr>
        <w:t xml:space="preserve"> </w:t>
      </w:r>
      <w:r w:rsidR="003E159E">
        <w:rPr>
          <w:b w:val="0"/>
          <w:color w:val="auto"/>
          <w:sz w:val="22"/>
          <w:szCs w:val="22"/>
        </w:rPr>
        <w:t xml:space="preserve">No TC MCL exceedance - </w:t>
      </w:r>
      <w:r w:rsidR="0095375E" w:rsidRPr="003E159E">
        <w:rPr>
          <w:b w:val="0"/>
          <w:color w:val="auto"/>
          <w:sz w:val="22"/>
          <w:szCs w:val="22"/>
        </w:rPr>
        <w:t>Not applicable</w:t>
      </w:r>
    </w:p>
    <w:sectPr w:rsidR="0095375E" w:rsidRPr="0095375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23432" w14:textId="77777777" w:rsidR="002D77C1" w:rsidRDefault="002D77C1">
      <w:r>
        <w:separator/>
      </w:r>
    </w:p>
    <w:p w14:paraId="10592587" w14:textId="77777777" w:rsidR="002D77C1" w:rsidRDefault="002D77C1"/>
  </w:endnote>
  <w:endnote w:type="continuationSeparator" w:id="0">
    <w:p w14:paraId="1C6C4F76" w14:textId="77777777" w:rsidR="002D77C1" w:rsidRDefault="002D77C1">
      <w:r>
        <w:continuationSeparator/>
      </w:r>
    </w:p>
    <w:p w14:paraId="023132CB" w14:textId="77777777" w:rsidR="002D77C1" w:rsidRDefault="002D77C1"/>
  </w:endnote>
  <w:endnote w:type="continuationNotice" w:id="1">
    <w:p w14:paraId="39E0D600" w14:textId="77777777" w:rsidR="002D77C1" w:rsidRDefault="002D7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6D2A09">
      <w:rPr>
        <w:rFonts w:ascii="Arial" w:hAnsi="Arial" w:cs="Arial"/>
        <w:sz w:val="18"/>
        <w:szCs w:val="18"/>
      </w:rPr>
      <w:t xml:space="preserve">Revised </w:t>
    </w:r>
    <w:r w:rsidR="00BF7EF1" w:rsidRPr="006D2A09">
      <w:rPr>
        <w:rFonts w:ascii="Arial" w:hAnsi="Arial" w:cs="Arial"/>
        <w:sz w:val="18"/>
        <w:szCs w:val="18"/>
      </w:rPr>
      <w:t>J</w:t>
    </w:r>
    <w:r w:rsidR="009278E1" w:rsidRPr="006D2A09">
      <w:rPr>
        <w:rFonts w:ascii="Arial" w:hAnsi="Arial" w:cs="Arial"/>
        <w:sz w:val="18"/>
        <w:szCs w:val="18"/>
      </w:rPr>
      <w:t xml:space="preserve">anuary </w:t>
    </w:r>
    <w:r w:rsidR="00BF7EF1" w:rsidRPr="006D2A09">
      <w:rPr>
        <w:rFonts w:ascii="Arial" w:hAnsi="Arial" w:cs="Arial"/>
        <w:sz w:val="18"/>
        <w:szCs w:val="18"/>
      </w:rPr>
      <w:t>202</w:t>
    </w:r>
    <w:r w:rsidR="00081E81" w:rsidRPr="006D2A09">
      <w:rPr>
        <w:rFonts w:ascii="Arial" w:hAnsi="Arial" w:cs="Arial"/>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19369" w14:textId="77777777" w:rsidR="002D77C1" w:rsidRDefault="002D77C1">
      <w:r>
        <w:separator/>
      </w:r>
    </w:p>
    <w:p w14:paraId="09F1115E" w14:textId="77777777" w:rsidR="002D77C1" w:rsidRDefault="002D77C1"/>
  </w:footnote>
  <w:footnote w:type="continuationSeparator" w:id="0">
    <w:p w14:paraId="65A89CDD" w14:textId="77777777" w:rsidR="002D77C1" w:rsidRDefault="002D77C1">
      <w:r>
        <w:continuationSeparator/>
      </w:r>
    </w:p>
    <w:p w14:paraId="1096AD92" w14:textId="77777777" w:rsidR="002D77C1" w:rsidRDefault="002D77C1"/>
  </w:footnote>
  <w:footnote w:type="continuationNotice" w:id="1">
    <w:p w14:paraId="6FF70F64" w14:textId="77777777" w:rsidR="002D77C1" w:rsidRDefault="002D77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6D490E9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001D645A">
      <w:rPr>
        <w:rFonts w:ascii="Arial" w:hAnsi="Arial" w:cs="Arial"/>
        <w:sz w:val="24"/>
        <w:szCs w:val="24"/>
      </w:rPr>
      <w:t xml:space="preserve">              </w:t>
    </w:r>
    <w:r w:rsidR="006D2A09">
      <w:rPr>
        <w:rFonts w:ascii="Arial" w:hAnsi="Arial" w:cs="Arial"/>
        <w:sz w:val="24"/>
        <w:szCs w:val="24"/>
      </w:rPr>
      <w:t xml:space="preserve"> </w:t>
    </w:r>
    <w:r w:rsidR="001D645A">
      <w:rPr>
        <w:rFonts w:ascii="Arial" w:hAnsi="Arial" w:cs="Arial"/>
        <w:sz w:val="24"/>
        <w:szCs w:val="24"/>
      </w:rPr>
      <w:t xml:space="preserve">       Mary Lou MHP</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07347D">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07347D">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r6Wz8NixPx7iYD0i7hbDzQo1ocDbMfHbBQH4zCrM3i63ebCI9ja3Igy3tDte2UxSJoVcwqycSIuqOBb03Hy8uw==" w:salt="nybjdAWuSEhvKzBxhRrRE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3FA3"/>
    <w:rsid w:val="00024D43"/>
    <w:rsid w:val="000360D3"/>
    <w:rsid w:val="000370BE"/>
    <w:rsid w:val="00040F2B"/>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47D"/>
    <w:rsid w:val="00073BE0"/>
    <w:rsid w:val="0007490F"/>
    <w:rsid w:val="00074CBB"/>
    <w:rsid w:val="000759BB"/>
    <w:rsid w:val="00081E81"/>
    <w:rsid w:val="000835D8"/>
    <w:rsid w:val="00085A69"/>
    <w:rsid w:val="00086BEB"/>
    <w:rsid w:val="00092955"/>
    <w:rsid w:val="0009295E"/>
    <w:rsid w:val="000943DA"/>
    <w:rsid w:val="000946B2"/>
    <w:rsid w:val="00094751"/>
    <w:rsid w:val="00094F69"/>
    <w:rsid w:val="0009578C"/>
    <w:rsid w:val="00095AAC"/>
    <w:rsid w:val="000A0347"/>
    <w:rsid w:val="000A08B0"/>
    <w:rsid w:val="000A0BCF"/>
    <w:rsid w:val="000A6670"/>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6233"/>
    <w:rsid w:val="000E41AF"/>
    <w:rsid w:val="000E693A"/>
    <w:rsid w:val="000F3C1E"/>
    <w:rsid w:val="000F6367"/>
    <w:rsid w:val="000F7BDF"/>
    <w:rsid w:val="00100750"/>
    <w:rsid w:val="00101107"/>
    <w:rsid w:val="00101D34"/>
    <w:rsid w:val="001034E4"/>
    <w:rsid w:val="001055BA"/>
    <w:rsid w:val="00105DEA"/>
    <w:rsid w:val="0011323E"/>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4A20"/>
    <w:rsid w:val="001654B0"/>
    <w:rsid w:val="00170328"/>
    <w:rsid w:val="001712BF"/>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645A"/>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1CD8"/>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004"/>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D77C1"/>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6C0C"/>
    <w:rsid w:val="00340568"/>
    <w:rsid w:val="00341671"/>
    <w:rsid w:val="00342536"/>
    <w:rsid w:val="0034785D"/>
    <w:rsid w:val="00352638"/>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EEB"/>
    <w:rsid w:val="003C0F5E"/>
    <w:rsid w:val="003C2FCC"/>
    <w:rsid w:val="003C597D"/>
    <w:rsid w:val="003C7E02"/>
    <w:rsid w:val="003D622F"/>
    <w:rsid w:val="003E159E"/>
    <w:rsid w:val="003E1DC7"/>
    <w:rsid w:val="003E27AB"/>
    <w:rsid w:val="003E4EC3"/>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377A"/>
    <w:rsid w:val="00475CB9"/>
    <w:rsid w:val="004848BB"/>
    <w:rsid w:val="004912AD"/>
    <w:rsid w:val="00492061"/>
    <w:rsid w:val="0049301A"/>
    <w:rsid w:val="00494C7A"/>
    <w:rsid w:val="00494E6C"/>
    <w:rsid w:val="00496939"/>
    <w:rsid w:val="004A05D8"/>
    <w:rsid w:val="004A07B2"/>
    <w:rsid w:val="004A1ABC"/>
    <w:rsid w:val="004A2077"/>
    <w:rsid w:val="004B20C4"/>
    <w:rsid w:val="004B7187"/>
    <w:rsid w:val="004C2D28"/>
    <w:rsid w:val="004C3239"/>
    <w:rsid w:val="004C5E5E"/>
    <w:rsid w:val="004D4BE8"/>
    <w:rsid w:val="004D4C01"/>
    <w:rsid w:val="004D509C"/>
    <w:rsid w:val="004E6ADF"/>
    <w:rsid w:val="004F23D7"/>
    <w:rsid w:val="004F2F03"/>
    <w:rsid w:val="004F3C5B"/>
    <w:rsid w:val="004F5902"/>
    <w:rsid w:val="004F67E6"/>
    <w:rsid w:val="00501116"/>
    <w:rsid w:val="00501B52"/>
    <w:rsid w:val="005065B7"/>
    <w:rsid w:val="0050755D"/>
    <w:rsid w:val="005101E1"/>
    <w:rsid w:val="00511439"/>
    <w:rsid w:val="00512D8C"/>
    <w:rsid w:val="00514DF6"/>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15A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6DDD"/>
    <w:rsid w:val="005F6E3E"/>
    <w:rsid w:val="005F7F5B"/>
    <w:rsid w:val="0060219E"/>
    <w:rsid w:val="0060561B"/>
    <w:rsid w:val="00606A2B"/>
    <w:rsid w:val="00615750"/>
    <w:rsid w:val="00623849"/>
    <w:rsid w:val="00624516"/>
    <w:rsid w:val="00630AE6"/>
    <w:rsid w:val="00633A17"/>
    <w:rsid w:val="00636BFA"/>
    <w:rsid w:val="00640676"/>
    <w:rsid w:val="00640D92"/>
    <w:rsid w:val="006419D4"/>
    <w:rsid w:val="0064205A"/>
    <w:rsid w:val="00643C66"/>
    <w:rsid w:val="00652F8C"/>
    <w:rsid w:val="00653424"/>
    <w:rsid w:val="0065365D"/>
    <w:rsid w:val="006537F6"/>
    <w:rsid w:val="00654DBD"/>
    <w:rsid w:val="0066456C"/>
    <w:rsid w:val="00666704"/>
    <w:rsid w:val="006672EF"/>
    <w:rsid w:val="0067168B"/>
    <w:rsid w:val="006727C0"/>
    <w:rsid w:val="00676108"/>
    <w:rsid w:val="00680846"/>
    <w:rsid w:val="00681487"/>
    <w:rsid w:val="0068272C"/>
    <w:rsid w:val="00684C7E"/>
    <w:rsid w:val="00691186"/>
    <w:rsid w:val="00695A6F"/>
    <w:rsid w:val="00696362"/>
    <w:rsid w:val="006A04A9"/>
    <w:rsid w:val="006A482B"/>
    <w:rsid w:val="006B5CF2"/>
    <w:rsid w:val="006B5E5D"/>
    <w:rsid w:val="006C2732"/>
    <w:rsid w:val="006C7186"/>
    <w:rsid w:val="006D2A09"/>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43BC"/>
    <w:rsid w:val="007354BF"/>
    <w:rsid w:val="00737455"/>
    <w:rsid w:val="00742E55"/>
    <w:rsid w:val="00743F7B"/>
    <w:rsid w:val="007452F3"/>
    <w:rsid w:val="00745362"/>
    <w:rsid w:val="007469F3"/>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444C"/>
    <w:rsid w:val="007E736D"/>
    <w:rsid w:val="007F1FB0"/>
    <w:rsid w:val="007F26E7"/>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4AC9"/>
    <w:rsid w:val="008272D0"/>
    <w:rsid w:val="00827994"/>
    <w:rsid w:val="00831585"/>
    <w:rsid w:val="00832E7C"/>
    <w:rsid w:val="00836B2C"/>
    <w:rsid w:val="008404C1"/>
    <w:rsid w:val="008405D2"/>
    <w:rsid w:val="00840F4C"/>
    <w:rsid w:val="00850AEF"/>
    <w:rsid w:val="008572DA"/>
    <w:rsid w:val="00857337"/>
    <w:rsid w:val="00860711"/>
    <w:rsid w:val="00860918"/>
    <w:rsid w:val="00860EA2"/>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6893"/>
    <w:rsid w:val="008F7660"/>
    <w:rsid w:val="009000CA"/>
    <w:rsid w:val="00900CB8"/>
    <w:rsid w:val="00901274"/>
    <w:rsid w:val="00901C69"/>
    <w:rsid w:val="00904288"/>
    <w:rsid w:val="00906ABA"/>
    <w:rsid w:val="00911A33"/>
    <w:rsid w:val="00912958"/>
    <w:rsid w:val="00915867"/>
    <w:rsid w:val="009160C7"/>
    <w:rsid w:val="00921C44"/>
    <w:rsid w:val="00924DAA"/>
    <w:rsid w:val="0092687A"/>
    <w:rsid w:val="009278E1"/>
    <w:rsid w:val="00933266"/>
    <w:rsid w:val="00934D1D"/>
    <w:rsid w:val="00936C4A"/>
    <w:rsid w:val="0093762E"/>
    <w:rsid w:val="00937B7B"/>
    <w:rsid w:val="009419BC"/>
    <w:rsid w:val="00945B59"/>
    <w:rsid w:val="009461F0"/>
    <w:rsid w:val="0094633A"/>
    <w:rsid w:val="00947382"/>
    <w:rsid w:val="00951F47"/>
    <w:rsid w:val="0095375E"/>
    <w:rsid w:val="00960466"/>
    <w:rsid w:val="009610BC"/>
    <w:rsid w:val="00961EA3"/>
    <w:rsid w:val="0096281E"/>
    <w:rsid w:val="00964EC2"/>
    <w:rsid w:val="00966F18"/>
    <w:rsid w:val="00970BCF"/>
    <w:rsid w:val="00973F02"/>
    <w:rsid w:val="00974495"/>
    <w:rsid w:val="009746A3"/>
    <w:rsid w:val="00974728"/>
    <w:rsid w:val="00975448"/>
    <w:rsid w:val="00975A98"/>
    <w:rsid w:val="00980FF1"/>
    <w:rsid w:val="00983590"/>
    <w:rsid w:val="00985F2C"/>
    <w:rsid w:val="00990132"/>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04EE"/>
    <w:rsid w:val="009F5401"/>
    <w:rsid w:val="009F5D81"/>
    <w:rsid w:val="00A0317C"/>
    <w:rsid w:val="00A0355F"/>
    <w:rsid w:val="00A0640D"/>
    <w:rsid w:val="00A107E3"/>
    <w:rsid w:val="00A15ACB"/>
    <w:rsid w:val="00A1682E"/>
    <w:rsid w:val="00A2408B"/>
    <w:rsid w:val="00A24839"/>
    <w:rsid w:val="00A259A6"/>
    <w:rsid w:val="00A32EB0"/>
    <w:rsid w:val="00A37045"/>
    <w:rsid w:val="00A44246"/>
    <w:rsid w:val="00A459B4"/>
    <w:rsid w:val="00A558D1"/>
    <w:rsid w:val="00A63BCD"/>
    <w:rsid w:val="00A72ADF"/>
    <w:rsid w:val="00A77BCA"/>
    <w:rsid w:val="00A83582"/>
    <w:rsid w:val="00A85C1E"/>
    <w:rsid w:val="00A93A21"/>
    <w:rsid w:val="00A94D32"/>
    <w:rsid w:val="00A9766F"/>
    <w:rsid w:val="00A978FE"/>
    <w:rsid w:val="00AB01B0"/>
    <w:rsid w:val="00AB2077"/>
    <w:rsid w:val="00AB5690"/>
    <w:rsid w:val="00AB5E87"/>
    <w:rsid w:val="00AC41BE"/>
    <w:rsid w:val="00AC6D1E"/>
    <w:rsid w:val="00AD4876"/>
    <w:rsid w:val="00AF0445"/>
    <w:rsid w:val="00AF2E38"/>
    <w:rsid w:val="00AF5724"/>
    <w:rsid w:val="00AF64DE"/>
    <w:rsid w:val="00B0016F"/>
    <w:rsid w:val="00B001E9"/>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0915"/>
    <w:rsid w:val="00BA159C"/>
    <w:rsid w:val="00BA2C8F"/>
    <w:rsid w:val="00BA538C"/>
    <w:rsid w:val="00BA6254"/>
    <w:rsid w:val="00BA7D96"/>
    <w:rsid w:val="00BB3E43"/>
    <w:rsid w:val="00BB412C"/>
    <w:rsid w:val="00BB4F9E"/>
    <w:rsid w:val="00BC2F95"/>
    <w:rsid w:val="00BC4EA7"/>
    <w:rsid w:val="00BC6327"/>
    <w:rsid w:val="00BD55BB"/>
    <w:rsid w:val="00BD5F31"/>
    <w:rsid w:val="00BD5FEF"/>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80"/>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4F4"/>
    <w:rsid w:val="00CC2F86"/>
    <w:rsid w:val="00CD26F1"/>
    <w:rsid w:val="00CD3EAB"/>
    <w:rsid w:val="00CD598A"/>
    <w:rsid w:val="00CD78A4"/>
    <w:rsid w:val="00CE052E"/>
    <w:rsid w:val="00CE0E27"/>
    <w:rsid w:val="00CE2D72"/>
    <w:rsid w:val="00CE41A5"/>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7F11"/>
    <w:rsid w:val="00DC0B11"/>
    <w:rsid w:val="00DC0D2C"/>
    <w:rsid w:val="00DC193E"/>
    <w:rsid w:val="00DC2ED8"/>
    <w:rsid w:val="00DC30BE"/>
    <w:rsid w:val="00DC3DA9"/>
    <w:rsid w:val="00DC61D2"/>
    <w:rsid w:val="00DD0989"/>
    <w:rsid w:val="00DD21E1"/>
    <w:rsid w:val="00DD235F"/>
    <w:rsid w:val="00DD4F5A"/>
    <w:rsid w:val="00DD6EF7"/>
    <w:rsid w:val="00DD7D18"/>
    <w:rsid w:val="00DD7D84"/>
    <w:rsid w:val="00DE1141"/>
    <w:rsid w:val="00DE2077"/>
    <w:rsid w:val="00DE240A"/>
    <w:rsid w:val="00DE2BFB"/>
    <w:rsid w:val="00DE39CC"/>
    <w:rsid w:val="00DE54DD"/>
    <w:rsid w:val="00DE6E98"/>
    <w:rsid w:val="00DF3360"/>
    <w:rsid w:val="00E0214A"/>
    <w:rsid w:val="00E034EF"/>
    <w:rsid w:val="00E036DF"/>
    <w:rsid w:val="00E05746"/>
    <w:rsid w:val="00E130F9"/>
    <w:rsid w:val="00E16463"/>
    <w:rsid w:val="00E1732D"/>
    <w:rsid w:val="00E20938"/>
    <w:rsid w:val="00E23E88"/>
    <w:rsid w:val="00E24E8A"/>
    <w:rsid w:val="00E25265"/>
    <w:rsid w:val="00E27390"/>
    <w:rsid w:val="00E31A64"/>
    <w:rsid w:val="00E320C8"/>
    <w:rsid w:val="00E331F5"/>
    <w:rsid w:val="00E34E60"/>
    <w:rsid w:val="00E34F9C"/>
    <w:rsid w:val="00E41EE8"/>
    <w:rsid w:val="00E45705"/>
    <w:rsid w:val="00E46869"/>
    <w:rsid w:val="00E56B28"/>
    <w:rsid w:val="00E56E23"/>
    <w:rsid w:val="00E57470"/>
    <w:rsid w:val="00E60304"/>
    <w:rsid w:val="00E614E6"/>
    <w:rsid w:val="00E62B92"/>
    <w:rsid w:val="00E64AD6"/>
    <w:rsid w:val="00E6542D"/>
    <w:rsid w:val="00E67C01"/>
    <w:rsid w:val="00E7271A"/>
    <w:rsid w:val="00E80B80"/>
    <w:rsid w:val="00E80EE7"/>
    <w:rsid w:val="00E8528D"/>
    <w:rsid w:val="00E870EB"/>
    <w:rsid w:val="00E8774F"/>
    <w:rsid w:val="00E90B89"/>
    <w:rsid w:val="00E91D0B"/>
    <w:rsid w:val="00E92E9C"/>
    <w:rsid w:val="00E93D03"/>
    <w:rsid w:val="00E95F4D"/>
    <w:rsid w:val="00EA3504"/>
    <w:rsid w:val="00EA61BE"/>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4432"/>
    <w:rsid w:val="00FB5ACE"/>
    <w:rsid w:val="00FB67EC"/>
    <w:rsid w:val="00FC01B5"/>
    <w:rsid w:val="00FC116C"/>
    <w:rsid w:val="00FC1912"/>
    <w:rsid w:val="00FC33C4"/>
    <w:rsid w:val="00FC34F6"/>
    <w:rsid w:val="00FC7649"/>
    <w:rsid w:val="00FD4B98"/>
    <w:rsid w:val="00FD4BF4"/>
    <w:rsid w:val="00FE1715"/>
    <w:rsid w:val="00FE76D7"/>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352638"/>
    <w:pPr>
      <w:spacing w:after="120"/>
      <w:ind w:left="360"/>
    </w:pPr>
  </w:style>
  <w:style w:type="character" w:customStyle="1" w:styleId="BodyTextIndentChar">
    <w:name w:val="Body Text Indent Char"/>
    <w:basedOn w:val="DefaultParagraphFont"/>
    <w:link w:val="BodyTextIndent"/>
    <w:rsid w:val="0035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94C20-6507-42E1-8C78-A8A8909E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account</cp:lastModifiedBy>
  <cp:revision>38</cp:revision>
  <cp:lastPrinted>2024-05-16T21:11:00Z</cp:lastPrinted>
  <dcterms:created xsi:type="dcterms:W3CDTF">2024-03-01T22:25:00Z</dcterms:created>
  <dcterms:modified xsi:type="dcterms:W3CDTF">2024-05-31T22:48:00Z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