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BC3F89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2F4A1F">
        <w:rPr>
          <w:rFonts w:ascii="Arial" w:hAnsi="Arial" w:cs="Arial"/>
          <w:sz w:val="24"/>
          <w:szCs w:val="24"/>
        </w:rPr>
        <w:t xml:space="preserve"> </w:t>
      </w:r>
      <w:r w:rsidR="002F4A1F" w:rsidRPr="002F4A1F">
        <w:rPr>
          <w:rFonts w:ascii="Arial" w:hAnsi="Arial" w:cs="Arial"/>
          <w:b/>
          <w:color w:val="4472C4" w:themeColor="accent1"/>
          <w:sz w:val="26"/>
          <w:szCs w:val="26"/>
        </w:rPr>
        <w:t>Mt Ararat MHP</w:t>
      </w:r>
    </w:p>
    <w:p w14:paraId="65A99AB1" w14:textId="23714A9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2F4A1F">
        <w:rPr>
          <w:rFonts w:ascii="Arial" w:hAnsi="Arial" w:cs="Arial"/>
          <w:sz w:val="24"/>
          <w:szCs w:val="24"/>
        </w:rPr>
        <w:t xml:space="preserve">  </w:t>
      </w:r>
      <w:r w:rsidR="00927F6A">
        <w:rPr>
          <w:rFonts w:ascii="Arial" w:hAnsi="Arial" w:cs="Arial"/>
          <w:i/>
          <w:sz w:val="24"/>
          <w:szCs w:val="24"/>
        </w:rPr>
        <w:t>May 18, 2022</w:t>
      </w:r>
    </w:p>
    <w:p w14:paraId="21C05768" w14:textId="162EC314"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D1017C">
        <w:rPr>
          <w:rFonts w:ascii="Arial" w:hAnsi="Arial" w:cs="Arial"/>
          <w:sz w:val="24"/>
          <w:szCs w:val="24"/>
        </w:rPr>
        <w:t xml:space="preserve">ype of Water Source(s) in Use:  </w:t>
      </w:r>
      <w:r w:rsidR="00D1017C" w:rsidRPr="00F13137">
        <w:rPr>
          <w:rFonts w:ascii="Arial" w:hAnsi="Arial" w:cs="Arial"/>
          <w:i/>
          <w:sz w:val="24"/>
          <w:szCs w:val="24"/>
        </w:rPr>
        <w:t>Two Ground Water wells</w:t>
      </w:r>
    </w:p>
    <w:p w14:paraId="6AE5ED8C" w14:textId="0241F5F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D1017C">
        <w:rPr>
          <w:rFonts w:ascii="Arial" w:hAnsi="Arial" w:cs="Arial"/>
          <w:sz w:val="24"/>
          <w:szCs w:val="24"/>
        </w:rPr>
        <w:t>General Location of Source(s):</w:t>
      </w:r>
      <w:r w:rsidR="00D468AF">
        <w:rPr>
          <w:rFonts w:ascii="Arial" w:hAnsi="Arial" w:cs="Arial"/>
          <w:sz w:val="24"/>
          <w:szCs w:val="24"/>
        </w:rPr>
        <w:t xml:space="preserve"> </w:t>
      </w:r>
      <w:r w:rsidR="00D1017C">
        <w:rPr>
          <w:rFonts w:ascii="Arial" w:hAnsi="Arial" w:cs="Arial"/>
          <w:sz w:val="24"/>
          <w:szCs w:val="24"/>
        </w:rPr>
        <w:t xml:space="preserve"> </w:t>
      </w:r>
      <w:r w:rsidR="00D1017C" w:rsidRPr="00F13137">
        <w:rPr>
          <w:rFonts w:ascii="Arial" w:hAnsi="Arial" w:cs="Arial"/>
          <w:i/>
          <w:sz w:val="24"/>
          <w:szCs w:val="24"/>
        </w:rPr>
        <w:t>Well 3 ‘companion well’ – located north corner of property</w:t>
      </w:r>
      <w:r w:rsidR="00D1017C" w:rsidRPr="00F13137">
        <w:rPr>
          <w:rFonts w:ascii="Arial" w:hAnsi="Arial" w:cs="Arial"/>
          <w:i/>
          <w:sz w:val="24"/>
          <w:szCs w:val="24"/>
        </w:rPr>
        <w:br/>
        <w:t xml:space="preserve">                                                                    </w:t>
      </w:r>
      <w:r w:rsidR="00D468AF" w:rsidRPr="00F13137">
        <w:rPr>
          <w:rFonts w:ascii="Arial" w:hAnsi="Arial" w:cs="Arial"/>
          <w:i/>
          <w:sz w:val="24"/>
          <w:szCs w:val="24"/>
        </w:rPr>
        <w:t xml:space="preserve"> </w:t>
      </w:r>
      <w:r w:rsidR="00D1017C" w:rsidRPr="00F13137">
        <w:rPr>
          <w:rFonts w:ascii="Arial" w:hAnsi="Arial" w:cs="Arial"/>
          <w:i/>
          <w:sz w:val="24"/>
          <w:szCs w:val="24"/>
        </w:rPr>
        <w:t>Well 5 ‘Primary producing well’ – located in south field</w:t>
      </w:r>
    </w:p>
    <w:p w14:paraId="38EE1F84" w14:textId="4A12B67C" w:rsidR="000505D3" w:rsidRPr="00F13137" w:rsidRDefault="004263A6" w:rsidP="0092687A">
      <w:pPr>
        <w:spacing w:after="240"/>
        <w:rPr>
          <w:rFonts w:ascii="Arial" w:hAnsi="Arial" w:cs="Arial"/>
          <w:i/>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0505D3">
        <w:rPr>
          <w:rFonts w:ascii="Arial" w:hAnsi="Arial" w:cs="Arial"/>
          <w:sz w:val="24"/>
          <w:szCs w:val="24"/>
        </w:rPr>
        <w:t xml:space="preserve">:  </w:t>
      </w:r>
      <w:r w:rsidR="000505D3" w:rsidRPr="00F13137">
        <w:rPr>
          <w:rFonts w:ascii="Arial" w:hAnsi="Arial" w:cs="Arial"/>
          <w:i/>
          <w:sz w:val="24"/>
          <w:szCs w:val="24"/>
        </w:rPr>
        <w:t xml:space="preserve">Latest water system inspection &amp; sanitary survey    </w:t>
      </w:r>
      <w:r w:rsidR="000505D3" w:rsidRPr="00F13137">
        <w:rPr>
          <w:rFonts w:ascii="Arial" w:hAnsi="Arial" w:cs="Arial"/>
          <w:i/>
          <w:sz w:val="24"/>
          <w:szCs w:val="24"/>
        </w:rPr>
        <w:br/>
        <w:t xml:space="preserve"> </w:t>
      </w:r>
      <w:r w:rsidR="00F13137" w:rsidRPr="00F13137">
        <w:rPr>
          <w:rFonts w:ascii="Arial" w:hAnsi="Arial" w:cs="Arial"/>
          <w:i/>
          <w:sz w:val="24"/>
          <w:szCs w:val="24"/>
        </w:rPr>
        <w:t xml:space="preserve"> </w:t>
      </w:r>
      <w:r w:rsidR="000505D3" w:rsidRPr="00F13137">
        <w:rPr>
          <w:rFonts w:ascii="Arial" w:hAnsi="Arial" w:cs="Arial"/>
          <w:i/>
          <w:sz w:val="24"/>
          <w:szCs w:val="24"/>
        </w:rPr>
        <w:t>was performed in</w:t>
      </w:r>
      <w:r w:rsidR="00F13137" w:rsidRPr="00F13137">
        <w:rPr>
          <w:rFonts w:ascii="Arial" w:hAnsi="Arial" w:cs="Arial"/>
          <w:i/>
          <w:sz w:val="24"/>
          <w:szCs w:val="24"/>
        </w:rPr>
        <w:t xml:space="preserve"> </w:t>
      </w:r>
      <w:r w:rsidR="000505D3" w:rsidRPr="00F13137">
        <w:rPr>
          <w:rFonts w:ascii="Arial" w:hAnsi="Arial" w:cs="Arial"/>
          <w:i/>
          <w:sz w:val="24"/>
          <w:szCs w:val="24"/>
        </w:rPr>
        <w:t>2021. The system assessment defines the sources</w:t>
      </w:r>
      <w:r w:rsidR="00F13137" w:rsidRPr="00F13137">
        <w:rPr>
          <w:rFonts w:ascii="Arial" w:hAnsi="Arial" w:cs="Arial"/>
          <w:i/>
          <w:sz w:val="24"/>
          <w:szCs w:val="24"/>
        </w:rPr>
        <w:t xml:space="preserve"> most vulnerable to the </w:t>
      </w:r>
      <w:r w:rsidR="000505D3" w:rsidRPr="00F13137">
        <w:rPr>
          <w:rFonts w:ascii="Arial" w:hAnsi="Arial" w:cs="Arial"/>
          <w:i/>
          <w:sz w:val="24"/>
          <w:szCs w:val="24"/>
        </w:rPr>
        <w:t>following</w:t>
      </w:r>
      <w:r w:rsidR="00F13137" w:rsidRPr="00F13137">
        <w:rPr>
          <w:rFonts w:ascii="Arial" w:hAnsi="Arial" w:cs="Arial"/>
          <w:i/>
          <w:sz w:val="24"/>
          <w:szCs w:val="24"/>
        </w:rPr>
        <w:t xml:space="preserve">  </w:t>
      </w:r>
      <w:r w:rsidR="00F13137" w:rsidRPr="00F13137">
        <w:rPr>
          <w:rFonts w:ascii="Arial" w:hAnsi="Arial" w:cs="Arial"/>
          <w:i/>
          <w:sz w:val="24"/>
          <w:szCs w:val="24"/>
        </w:rPr>
        <w:br/>
        <w:t xml:space="preserve">  </w:t>
      </w:r>
      <w:r w:rsidR="000505D3" w:rsidRPr="00F13137">
        <w:rPr>
          <w:rFonts w:ascii="Arial" w:hAnsi="Arial" w:cs="Arial"/>
          <w:i/>
          <w:sz w:val="24"/>
          <w:szCs w:val="24"/>
        </w:rPr>
        <w:t>activities not associated with any detected contaminates; septic systems – high density [&gt;1 acre].</w:t>
      </w:r>
      <w:r w:rsidR="000505D3" w:rsidRPr="00F13137">
        <w:rPr>
          <w:rFonts w:ascii="Arial" w:hAnsi="Arial" w:cs="Arial"/>
          <w:i/>
          <w:sz w:val="24"/>
          <w:szCs w:val="24"/>
        </w:rPr>
        <w:br/>
      </w:r>
      <w:r w:rsidR="00F13137" w:rsidRPr="00F13137">
        <w:rPr>
          <w:rFonts w:ascii="Arial" w:hAnsi="Arial" w:cs="Arial"/>
          <w:i/>
          <w:sz w:val="24"/>
          <w:szCs w:val="24"/>
        </w:rPr>
        <w:t xml:space="preserve">  </w:t>
      </w:r>
      <w:r w:rsidR="000505D3" w:rsidRPr="00F13137">
        <w:rPr>
          <w:rFonts w:ascii="Arial" w:hAnsi="Arial" w:cs="Arial"/>
          <w:i/>
          <w:sz w:val="24"/>
          <w:szCs w:val="24"/>
        </w:rPr>
        <w:t xml:space="preserve">System information, assessments and operation </w:t>
      </w:r>
      <w:r w:rsidR="00151252">
        <w:rPr>
          <w:rFonts w:ascii="Arial" w:hAnsi="Arial" w:cs="Arial"/>
          <w:i/>
          <w:sz w:val="24"/>
          <w:szCs w:val="24"/>
        </w:rPr>
        <w:t xml:space="preserve">info </w:t>
      </w:r>
      <w:r w:rsidR="000505D3" w:rsidRPr="00F13137">
        <w:rPr>
          <w:rFonts w:ascii="Arial" w:hAnsi="Arial" w:cs="Arial"/>
          <w:i/>
          <w:sz w:val="24"/>
          <w:szCs w:val="24"/>
        </w:rPr>
        <w:t xml:space="preserve">is available with the CA Drinking Water Resource </w:t>
      </w:r>
      <w:r w:rsidR="000505D3" w:rsidRPr="00F13137">
        <w:rPr>
          <w:rFonts w:ascii="Arial" w:hAnsi="Arial" w:cs="Arial"/>
          <w:i/>
          <w:sz w:val="24"/>
          <w:szCs w:val="24"/>
        </w:rPr>
        <w:br/>
      </w:r>
      <w:r w:rsidR="00F13137" w:rsidRPr="00F13137">
        <w:rPr>
          <w:rFonts w:ascii="Arial" w:hAnsi="Arial" w:cs="Arial"/>
          <w:i/>
          <w:sz w:val="24"/>
          <w:szCs w:val="24"/>
        </w:rPr>
        <w:t xml:space="preserve">  </w:t>
      </w:r>
      <w:r w:rsidR="00D468AF" w:rsidRPr="00F13137">
        <w:rPr>
          <w:rFonts w:ascii="Arial" w:hAnsi="Arial" w:cs="Arial"/>
          <w:i/>
          <w:sz w:val="24"/>
          <w:szCs w:val="24"/>
        </w:rPr>
        <w:t>Control Board at 265 W. Bullard Ave-Suite 101- Fresno, CA 93704 or Water System Operator.</w:t>
      </w:r>
    </w:p>
    <w:p w14:paraId="55CC3D7E" w14:textId="4AF0D3C0"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2F4A1F">
        <w:rPr>
          <w:rFonts w:ascii="Arial" w:hAnsi="Arial" w:cs="Arial"/>
          <w:sz w:val="24"/>
          <w:szCs w:val="24"/>
        </w:rPr>
        <w:t xml:space="preserve">ings for Public Participation:   </w:t>
      </w:r>
      <w:r w:rsidR="002F4A1F" w:rsidRPr="00F13137">
        <w:rPr>
          <w:rFonts w:ascii="Arial" w:hAnsi="Arial" w:cs="Arial"/>
          <w:i/>
          <w:sz w:val="24"/>
          <w:szCs w:val="24"/>
        </w:rPr>
        <w:t>NA</w:t>
      </w:r>
    </w:p>
    <w:p w14:paraId="175FE9EF" w14:textId="4FE9EB1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D468AF">
        <w:rPr>
          <w:rFonts w:ascii="Arial" w:hAnsi="Arial" w:cs="Arial"/>
          <w:sz w:val="24"/>
          <w:szCs w:val="24"/>
        </w:rPr>
        <w:t xml:space="preserve">  </w:t>
      </w:r>
      <w:r w:rsidR="00D468AF" w:rsidRPr="00F13137">
        <w:rPr>
          <w:rFonts w:ascii="Arial" w:hAnsi="Arial" w:cs="Arial"/>
          <w:i/>
          <w:sz w:val="24"/>
          <w:szCs w:val="24"/>
        </w:rPr>
        <w:t>Mike Boland  ‘Water System Operator’  559-285-4057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F13137" w:rsidRDefault="00BC6327" w:rsidP="008404C1">
      <w:pPr>
        <w:rPr>
          <w:rFonts w:ascii="Arial" w:hAnsi="Arial" w:cs="Arial"/>
          <w:sz w:val="24"/>
          <w:szCs w:val="24"/>
        </w:rPr>
      </w:pPr>
      <w:r w:rsidRPr="00F13137">
        <w:rPr>
          <w:rFonts w:ascii="Arial" w:hAnsi="Arial" w:cs="Arial"/>
          <w:sz w:val="24"/>
          <w:szCs w:val="24"/>
        </w:rPr>
        <w:t xml:space="preserve">We test the drinking water quality for many constituents as required by </w:t>
      </w:r>
      <w:r w:rsidR="004848BB" w:rsidRPr="00F13137">
        <w:rPr>
          <w:rFonts w:ascii="Arial" w:hAnsi="Arial" w:cs="Arial"/>
          <w:sz w:val="24"/>
          <w:szCs w:val="24"/>
        </w:rPr>
        <w:t>s</w:t>
      </w:r>
      <w:r w:rsidRPr="00F13137">
        <w:rPr>
          <w:rFonts w:ascii="Arial" w:hAnsi="Arial" w:cs="Arial"/>
          <w:sz w:val="24"/>
          <w:szCs w:val="24"/>
        </w:rPr>
        <w:t xml:space="preserve">tate and </w:t>
      </w:r>
      <w:r w:rsidR="004848BB" w:rsidRPr="00F13137">
        <w:rPr>
          <w:rFonts w:ascii="Arial" w:hAnsi="Arial" w:cs="Arial"/>
          <w:sz w:val="24"/>
          <w:szCs w:val="24"/>
        </w:rPr>
        <w:t>f</w:t>
      </w:r>
      <w:r w:rsidRPr="00F13137">
        <w:rPr>
          <w:rFonts w:ascii="Arial" w:hAnsi="Arial" w:cs="Arial"/>
          <w:sz w:val="24"/>
          <w:szCs w:val="24"/>
        </w:rPr>
        <w:t xml:space="preserve">ederal </w:t>
      </w:r>
      <w:r w:rsidR="004848BB" w:rsidRPr="00F13137">
        <w:rPr>
          <w:rFonts w:ascii="Arial" w:hAnsi="Arial" w:cs="Arial"/>
          <w:sz w:val="24"/>
          <w:szCs w:val="24"/>
        </w:rPr>
        <w:t>r</w:t>
      </w:r>
      <w:r w:rsidRPr="00F13137">
        <w:rPr>
          <w:rFonts w:ascii="Arial" w:hAnsi="Arial" w:cs="Arial"/>
          <w:sz w:val="24"/>
          <w:szCs w:val="24"/>
        </w:rPr>
        <w:t>egulations.</w:t>
      </w:r>
      <w:r w:rsidRPr="00F13137">
        <w:rPr>
          <w:rFonts w:ascii="Arial" w:hAnsi="Arial" w:cs="Arial"/>
          <w:i/>
          <w:sz w:val="24"/>
          <w:szCs w:val="24"/>
        </w:rPr>
        <w:t xml:space="preserve">  </w:t>
      </w:r>
      <w:r w:rsidRPr="00F13137">
        <w:rPr>
          <w:rFonts w:ascii="Arial" w:hAnsi="Arial" w:cs="Arial"/>
          <w:sz w:val="24"/>
          <w:szCs w:val="24"/>
        </w:rPr>
        <w:t xml:space="preserve">This report shows the results of our monitoring for the period of January 1 </w:t>
      </w:r>
      <w:r w:rsidR="003C2FCC" w:rsidRPr="00F13137">
        <w:rPr>
          <w:rFonts w:ascii="Arial" w:hAnsi="Arial" w:cs="Arial"/>
          <w:sz w:val="24"/>
          <w:szCs w:val="24"/>
        </w:rPr>
        <w:t>to</w:t>
      </w:r>
      <w:r w:rsidRPr="00F13137">
        <w:rPr>
          <w:rFonts w:ascii="Arial" w:hAnsi="Arial" w:cs="Arial"/>
          <w:sz w:val="24"/>
          <w:szCs w:val="24"/>
        </w:rPr>
        <w:t xml:space="preserve"> December 31, 20</w:t>
      </w:r>
      <w:r w:rsidR="00E34F9C" w:rsidRPr="00F13137">
        <w:rPr>
          <w:rFonts w:ascii="Arial" w:hAnsi="Arial" w:cs="Arial"/>
          <w:sz w:val="24"/>
          <w:szCs w:val="24"/>
        </w:rPr>
        <w:t>2</w:t>
      </w:r>
      <w:r w:rsidR="00494E6C" w:rsidRPr="00F13137">
        <w:rPr>
          <w:rFonts w:ascii="Arial" w:hAnsi="Arial" w:cs="Arial"/>
          <w:sz w:val="24"/>
          <w:szCs w:val="24"/>
        </w:rPr>
        <w:t>1</w:t>
      </w:r>
      <w:r w:rsidR="00D37E1F" w:rsidRPr="00F13137">
        <w:rPr>
          <w:rFonts w:ascii="Arial" w:hAnsi="Arial" w:cs="Arial"/>
          <w:sz w:val="24"/>
          <w:szCs w:val="24"/>
        </w:rPr>
        <w:t xml:space="preserve"> and may include earlier monitoring data</w:t>
      </w:r>
      <w:r w:rsidRPr="00F13137">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B53400C"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2A4BC9">
        <w:rPr>
          <w:rFonts w:ascii="Arial" w:hAnsi="Arial" w:cs="Arial"/>
          <w:sz w:val="24"/>
          <w:szCs w:val="24"/>
          <w:lang w:val="es-MX"/>
        </w:rPr>
        <w:t>Spanish:</w:t>
      </w:r>
      <w:r w:rsidR="00A228C2">
        <w:rPr>
          <w:rFonts w:ascii="Arial" w:hAnsi="Arial" w:cs="Arial"/>
          <w:sz w:val="24"/>
          <w:szCs w:val="24"/>
          <w:lang w:val="es-MX"/>
        </w:rPr>
        <w:t xml:space="preserve"> </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w:t>
      </w:r>
      <w:r w:rsidR="00E20120">
        <w:rPr>
          <w:rFonts w:ascii="Arial" w:hAnsi="Arial" w:cs="Arial"/>
          <w:sz w:val="24"/>
          <w:szCs w:val="24"/>
          <w:lang w:val="es-MX"/>
        </w:rPr>
        <w:t>a beber.  Favor de comunicarse Mt Ararat MHP a 559-855-6259</w:t>
      </w:r>
      <w:r w:rsidR="00442D66" w:rsidRPr="0050755D">
        <w:rPr>
          <w:rFonts w:ascii="Arial" w:hAnsi="Arial" w:cs="Arial"/>
          <w:sz w:val="24"/>
          <w:szCs w:val="24"/>
          <w:lang w:val="es-MX"/>
        </w:rPr>
        <w:t xml:space="preserve"> para asistirlo en español.</w:t>
      </w:r>
    </w:p>
    <w:p w14:paraId="72C2ECD4" w14:textId="13AF742C"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E20120">
        <w:rPr>
          <w:rFonts w:ascii="Arial" w:eastAsia="PMingLiU" w:hAnsi="Arial" w:cs="Arial"/>
          <w:sz w:val="24"/>
          <w:szCs w:val="24"/>
        </w:rPr>
        <w:t xml:space="preserve"> Mt Ararat MHP </w:t>
      </w:r>
      <w:r w:rsidR="00BA6254" w:rsidRPr="00D10A7C">
        <w:rPr>
          <w:rFonts w:ascii="Arial" w:eastAsia="PMingLiU" w:hAnsi="Arial" w:cs="Arial"/>
          <w:sz w:val="24"/>
          <w:szCs w:val="24"/>
        </w:rPr>
        <w:t>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20120">
        <w:rPr>
          <w:rFonts w:ascii="Arial" w:eastAsia="PMingLiU" w:hAnsi="Arial" w:cs="Arial"/>
          <w:sz w:val="24"/>
          <w:szCs w:val="24"/>
        </w:rPr>
        <w:t xml:space="preserve"> PO Box 1131 Auberry, CA 93602  559-855-6259</w:t>
      </w:r>
      <w:r w:rsidR="00FB5ACE" w:rsidRPr="00D10A7C">
        <w:rPr>
          <w:rFonts w:ascii="Arial" w:eastAsia="PMingLiU" w:hAnsi="Arial" w:cs="Arial"/>
          <w:sz w:val="24"/>
          <w:szCs w:val="24"/>
        </w:rPr>
        <w:t>.</w:t>
      </w:r>
    </w:p>
    <w:p w14:paraId="7D3636E6" w14:textId="119BA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E20120">
        <w:rPr>
          <w:rFonts w:ascii="Arial" w:hAnsi="Arial" w:cs="Arial"/>
          <w:sz w:val="24"/>
          <w:szCs w:val="24"/>
        </w:rPr>
        <w:t>Mt Ararat MHP PO Box 1131 Auberry, CA 93602 o tumawag sa 559-855-6259</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491253F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w:t>
      </w:r>
      <w:r w:rsidR="00E20120">
        <w:rPr>
          <w:rFonts w:ascii="Arial" w:hAnsi="Arial" w:cs="Arial"/>
          <w:sz w:val="24"/>
          <w:szCs w:val="24"/>
        </w:rPr>
        <w:t>của bạn.  Xin vui lòng liên hệ Mt Ararat MHP</w:t>
      </w:r>
      <w:r w:rsidR="009D4211" w:rsidRPr="00D10A7C">
        <w:rPr>
          <w:rFonts w:ascii="Arial" w:hAnsi="Arial" w:cs="Arial"/>
          <w:sz w:val="24"/>
          <w:szCs w:val="24"/>
        </w:rPr>
        <w:t xml:space="preserve"> tại </w:t>
      </w:r>
      <w:r w:rsidR="00E20120">
        <w:rPr>
          <w:rFonts w:ascii="Arial" w:hAnsi="Arial" w:cs="Arial"/>
          <w:sz w:val="24"/>
          <w:szCs w:val="24"/>
        </w:rPr>
        <w:t>559-855-6259</w:t>
      </w:r>
      <w:r w:rsidR="009D4211" w:rsidRPr="00D10A7C">
        <w:rPr>
          <w:rFonts w:ascii="Arial" w:hAnsi="Arial" w:cs="Arial"/>
          <w:sz w:val="24"/>
          <w:szCs w:val="24"/>
        </w:rPr>
        <w:t xml:space="preserve"> để được hỗ trợ giúp bằng tiếng Việt.</w:t>
      </w:r>
    </w:p>
    <w:p w14:paraId="76F47AA3" w14:textId="42E835B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w:t>
      </w:r>
      <w:r w:rsidR="00E20120">
        <w:rPr>
          <w:rFonts w:ascii="Arial" w:hAnsi="Arial" w:cs="Arial"/>
          <w:sz w:val="24"/>
          <w:szCs w:val="24"/>
        </w:rPr>
        <w:t>koj cov dej haus.  Thov hu rau Mt Ararat MHP ntawm 559-855-6259</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bookmarkStart w:id="5" w:name="_GoBack"/>
      <w:bookmarkEnd w:id="5"/>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AA4B96" w:rsidRDefault="00095AAC" w:rsidP="00115004">
      <w:pPr>
        <w:pStyle w:val="Caption"/>
        <w:rPr>
          <w:color w:val="4472C4" w:themeColor="accent1"/>
        </w:rPr>
      </w:pPr>
      <w:r w:rsidRPr="00AA4B96">
        <w:rPr>
          <w:color w:val="4472C4" w:themeColor="accent1"/>
        </w:rPr>
        <w:lastRenderedPageBreak/>
        <w:t xml:space="preserve">Table </w:t>
      </w:r>
      <w:r w:rsidR="00B54A35" w:rsidRPr="00AA4B96">
        <w:rPr>
          <w:noProof/>
          <w:color w:val="4472C4" w:themeColor="accent1"/>
        </w:rPr>
        <w:fldChar w:fldCharType="begin"/>
      </w:r>
      <w:r w:rsidR="00B54A35" w:rsidRPr="00AA4B96">
        <w:rPr>
          <w:noProof/>
          <w:color w:val="4472C4" w:themeColor="accent1"/>
        </w:rPr>
        <w:instrText xml:space="preserve"> SEQ Table \* ARABIC </w:instrText>
      </w:r>
      <w:r w:rsidR="00B54A35" w:rsidRPr="00AA4B96">
        <w:rPr>
          <w:noProof/>
          <w:color w:val="4472C4" w:themeColor="accent1"/>
        </w:rPr>
        <w:fldChar w:fldCharType="separate"/>
      </w:r>
      <w:r w:rsidR="00C36E59">
        <w:rPr>
          <w:noProof/>
          <w:color w:val="4472C4" w:themeColor="accent1"/>
        </w:rPr>
        <w:t>1</w:t>
      </w:r>
      <w:r w:rsidR="00B54A35" w:rsidRPr="00AA4B96">
        <w:rPr>
          <w:noProof/>
          <w:color w:val="4472C4" w:themeColor="accent1"/>
        </w:rPr>
        <w:fldChar w:fldCharType="end"/>
      </w:r>
      <w:r w:rsidRPr="00AA4B96">
        <w:rPr>
          <w:color w:val="4472C4" w:themeColor="accent1"/>
        </w:rPr>
        <w:t>.  Samp</w:t>
      </w:r>
      <w:r w:rsidR="00DE240A" w:rsidRPr="00AA4B96">
        <w:rPr>
          <w:color w:val="4472C4" w:themeColor="accent1"/>
        </w:rPr>
        <w:t>l</w:t>
      </w:r>
      <w:r w:rsidRPr="00AA4B96">
        <w:rPr>
          <w:color w:val="4472C4" w:themeColor="accent1"/>
        </w:rPr>
        <w:t>ing Results Showing the Detection of Coliform Bacteria</w:t>
      </w:r>
    </w:p>
    <w:p w14:paraId="30F828A9" w14:textId="1217A3D9" w:rsidR="006B5CF2" w:rsidRPr="00D1017C" w:rsidRDefault="006B5CF2" w:rsidP="00115004">
      <w:pPr>
        <w:keepNext/>
        <w:rPr>
          <w:rFonts w:ascii="Arial" w:hAnsi="Arial" w:cs="Arial"/>
          <w:sz w:val="22"/>
          <w:szCs w:val="22"/>
        </w:rPr>
      </w:pPr>
      <w:r w:rsidRPr="00D1017C">
        <w:rPr>
          <w:rFonts w:ascii="Arial" w:hAnsi="Arial" w:cs="Arial"/>
          <w:sz w:val="22"/>
          <w:szCs w:val="22"/>
        </w:rPr>
        <w:t xml:space="preserve">Complete if bacteria </w:t>
      </w:r>
      <w:r w:rsidR="00174975" w:rsidRPr="00D1017C">
        <w:rPr>
          <w:rFonts w:ascii="Arial" w:hAnsi="Arial" w:cs="Arial"/>
          <w:sz w:val="22"/>
          <w:szCs w:val="22"/>
        </w:rPr>
        <w:t xml:space="preserve">are </w:t>
      </w:r>
      <w:r w:rsidRPr="00D1017C">
        <w:rPr>
          <w:rFonts w:ascii="Arial" w:hAnsi="Arial" w:cs="Arial"/>
          <w:sz w:val="22"/>
          <w:szCs w:val="22"/>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2F4A1F" w:rsidRDefault="00095AAC" w:rsidP="00F96FCF">
            <w:pPr>
              <w:spacing w:before="40" w:after="40"/>
              <w:jc w:val="center"/>
              <w:rPr>
                <w:rFonts w:ascii="Arial" w:hAnsi="Arial" w:cs="Arial"/>
                <w:b/>
                <w:bCs/>
                <w:sz w:val="24"/>
                <w:szCs w:val="24"/>
              </w:rPr>
            </w:pPr>
            <w:r w:rsidRPr="002F4A1F">
              <w:rPr>
                <w:rFonts w:ascii="Arial" w:hAnsi="Arial" w:cs="Arial"/>
                <w:b/>
                <w:bCs/>
                <w:sz w:val="24"/>
                <w:szCs w:val="24"/>
              </w:rPr>
              <w:t>Microbiological Contaminants</w:t>
            </w:r>
            <w:r w:rsidR="00624516" w:rsidRPr="002F4A1F">
              <w:rPr>
                <w:rFonts w:ascii="Arial" w:hAnsi="Arial" w:cs="Arial"/>
                <w:b/>
                <w:bCs/>
                <w:sz w:val="24"/>
                <w:szCs w:val="24"/>
              </w:rPr>
              <w:t xml:space="preserve"> </w:t>
            </w:r>
          </w:p>
        </w:tc>
        <w:tc>
          <w:tcPr>
            <w:tcW w:w="1617" w:type="dxa"/>
            <w:vAlign w:val="center"/>
          </w:tcPr>
          <w:p w14:paraId="2B0F6A6A" w14:textId="77777777" w:rsidR="00095AAC" w:rsidRPr="002F4A1F" w:rsidRDefault="00095AAC" w:rsidP="00F96FCF">
            <w:pPr>
              <w:spacing w:before="40" w:after="40"/>
              <w:jc w:val="center"/>
              <w:rPr>
                <w:rFonts w:ascii="Arial" w:hAnsi="Arial" w:cs="Arial"/>
                <w:b/>
                <w:bCs/>
                <w:sz w:val="24"/>
                <w:szCs w:val="24"/>
              </w:rPr>
            </w:pPr>
            <w:r w:rsidRPr="002F4A1F">
              <w:rPr>
                <w:rFonts w:ascii="Arial" w:hAnsi="Arial" w:cs="Arial"/>
                <w:b/>
                <w:bCs/>
                <w:sz w:val="24"/>
                <w:szCs w:val="24"/>
              </w:rPr>
              <w:t>Highest No. of Detections</w:t>
            </w:r>
          </w:p>
        </w:tc>
        <w:tc>
          <w:tcPr>
            <w:tcW w:w="1443" w:type="dxa"/>
            <w:vAlign w:val="center"/>
          </w:tcPr>
          <w:p w14:paraId="0972350F" w14:textId="77777777" w:rsidR="00095AAC" w:rsidRPr="002F4A1F" w:rsidRDefault="00095AAC" w:rsidP="00F96FCF">
            <w:pPr>
              <w:spacing w:before="40" w:after="40"/>
              <w:jc w:val="center"/>
              <w:rPr>
                <w:rFonts w:ascii="Arial" w:hAnsi="Arial" w:cs="Arial"/>
                <w:b/>
                <w:bCs/>
                <w:sz w:val="24"/>
                <w:szCs w:val="24"/>
              </w:rPr>
            </w:pPr>
            <w:r w:rsidRPr="002F4A1F">
              <w:rPr>
                <w:rFonts w:ascii="Arial" w:hAnsi="Arial" w:cs="Arial"/>
                <w:b/>
                <w:bCs/>
                <w:sz w:val="24"/>
                <w:szCs w:val="24"/>
              </w:rPr>
              <w:t>No. of Months in Violation</w:t>
            </w:r>
          </w:p>
        </w:tc>
        <w:tc>
          <w:tcPr>
            <w:tcW w:w="2610" w:type="dxa"/>
            <w:vAlign w:val="center"/>
          </w:tcPr>
          <w:p w14:paraId="7D6A3E09" w14:textId="77777777" w:rsidR="00095AAC" w:rsidRPr="002F4A1F" w:rsidRDefault="00095AAC" w:rsidP="00F96FCF">
            <w:pPr>
              <w:spacing w:before="40" w:after="40"/>
              <w:jc w:val="center"/>
              <w:rPr>
                <w:rFonts w:ascii="Arial" w:hAnsi="Arial" w:cs="Arial"/>
                <w:b/>
                <w:bCs/>
                <w:sz w:val="24"/>
                <w:szCs w:val="24"/>
              </w:rPr>
            </w:pPr>
            <w:r w:rsidRPr="002F4A1F">
              <w:rPr>
                <w:rFonts w:ascii="Arial" w:hAnsi="Arial" w:cs="Arial"/>
                <w:b/>
                <w:bCs/>
                <w:sz w:val="24"/>
                <w:szCs w:val="24"/>
              </w:rPr>
              <w:t>MCL</w:t>
            </w:r>
          </w:p>
        </w:tc>
        <w:tc>
          <w:tcPr>
            <w:tcW w:w="990" w:type="dxa"/>
            <w:vAlign w:val="center"/>
          </w:tcPr>
          <w:p w14:paraId="6FDAEB4F" w14:textId="77777777" w:rsidR="00095AAC" w:rsidRPr="002F4A1F" w:rsidRDefault="00095AAC" w:rsidP="00F96FCF">
            <w:pPr>
              <w:spacing w:before="40" w:after="40"/>
              <w:jc w:val="center"/>
              <w:rPr>
                <w:rFonts w:ascii="Arial" w:hAnsi="Arial" w:cs="Arial"/>
                <w:b/>
                <w:bCs/>
                <w:sz w:val="24"/>
                <w:szCs w:val="24"/>
              </w:rPr>
            </w:pPr>
            <w:r w:rsidRPr="002F4A1F">
              <w:rPr>
                <w:rFonts w:ascii="Arial" w:hAnsi="Arial" w:cs="Arial"/>
                <w:b/>
                <w:bCs/>
                <w:sz w:val="24"/>
                <w:szCs w:val="24"/>
              </w:rPr>
              <w:t>MCLG</w:t>
            </w:r>
          </w:p>
        </w:tc>
        <w:tc>
          <w:tcPr>
            <w:tcW w:w="2071" w:type="dxa"/>
            <w:vAlign w:val="center"/>
          </w:tcPr>
          <w:p w14:paraId="3C822245" w14:textId="77777777" w:rsidR="00095AAC" w:rsidRPr="002F4A1F" w:rsidRDefault="00095AAC" w:rsidP="00F96FCF">
            <w:pPr>
              <w:spacing w:before="40" w:after="40"/>
              <w:jc w:val="center"/>
              <w:rPr>
                <w:rFonts w:ascii="Arial" w:hAnsi="Arial" w:cs="Arial"/>
                <w:b/>
                <w:bCs/>
                <w:sz w:val="24"/>
                <w:szCs w:val="24"/>
              </w:rPr>
            </w:pPr>
            <w:r w:rsidRPr="002F4A1F">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2F4A1F" w:rsidRDefault="00095AAC" w:rsidP="0073000F">
            <w:pPr>
              <w:spacing w:before="40" w:after="40"/>
              <w:rPr>
                <w:rFonts w:ascii="Arial" w:hAnsi="Arial" w:cs="Arial"/>
                <w:sz w:val="22"/>
                <w:szCs w:val="22"/>
              </w:rPr>
            </w:pPr>
            <w:r w:rsidRPr="002F4A1F">
              <w:rPr>
                <w:rFonts w:ascii="Arial" w:hAnsi="Arial" w:cs="Arial"/>
                <w:i/>
                <w:sz w:val="22"/>
                <w:szCs w:val="22"/>
              </w:rPr>
              <w:t>E. coli</w:t>
            </w:r>
            <w:r w:rsidR="0073000F" w:rsidRPr="002F4A1F">
              <w:rPr>
                <w:rFonts w:ascii="Arial" w:hAnsi="Arial" w:cs="Arial"/>
                <w:i/>
                <w:sz w:val="22"/>
                <w:szCs w:val="22"/>
              </w:rPr>
              <w:br/>
            </w:r>
          </w:p>
        </w:tc>
        <w:tc>
          <w:tcPr>
            <w:tcW w:w="1617" w:type="dxa"/>
          </w:tcPr>
          <w:p w14:paraId="54205FE5" w14:textId="77777777" w:rsidR="00095AAC" w:rsidRPr="002F4A1F" w:rsidRDefault="00095AAC" w:rsidP="008572DA">
            <w:pPr>
              <w:spacing w:before="40" w:after="40"/>
              <w:jc w:val="center"/>
              <w:rPr>
                <w:rFonts w:ascii="Arial" w:hAnsi="Arial" w:cs="Arial"/>
                <w:sz w:val="22"/>
                <w:szCs w:val="22"/>
              </w:rPr>
            </w:pPr>
            <w:r w:rsidRPr="002F4A1F">
              <w:rPr>
                <w:rFonts w:ascii="Arial" w:hAnsi="Arial" w:cs="Arial"/>
                <w:sz w:val="22"/>
                <w:szCs w:val="22"/>
              </w:rPr>
              <w:t>(In the year)</w:t>
            </w:r>
          </w:p>
          <w:p w14:paraId="4A18E97C" w14:textId="1CB56183" w:rsidR="008572DA" w:rsidRPr="002F4A1F" w:rsidRDefault="002F4A1F" w:rsidP="008572DA">
            <w:pPr>
              <w:spacing w:before="40" w:after="40"/>
              <w:jc w:val="center"/>
              <w:rPr>
                <w:rFonts w:ascii="Arial" w:hAnsi="Arial" w:cs="Arial"/>
                <w:sz w:val="22"/>
                <w:szCs w:val="22"/>
              </w:rPr>
            </w:pPr>
            <w:r w:rsidRPr="002F4A1F">
              <w:rPr>
                <w:rFonts w:ascii="Arial" w:hAnsi="Arial" w:cs="Arial"/>
                <w:color w:val="000000" w:themeColor="text1"/>
                <w:sz w:val="22"/>
                <w:szCs w:val="22"/>
              </w:rPr>
              <w:t>0</w:t>
            </w:r>
          </w:p>
        </w:tc>
        <w:tc>
          <w:tcPr>
            <w:tcW w:w="1443" w:type="dxa"/>
          </w:tcPr>
          <w:p w14:paraId="24FCB3C8" w14:textId="77777777" w:rsidR="00D1017C" w:rsidRDefault="00D1017C" w:rsidP="008572DA">
            <w:pPr>
              <w:spacing w:before="40" w:after="40"/>
              <w:jc w:val="center"/>
              <w:rPr>
                <w:rFonts w:ascii="Arial" w:hAnsi="Arial" w:cs="Arial"/>
                <w:color w:val="000000" w:themeColor="text1"/>
                <w:sz w:val="22"/>
                <w:szCs w:val="22"/>
              </w:rPr>
            </w:pPr>
          </w:p>
          <w:p w14:paraId="38C21B9B" w14:textId="07B57452" w:rsidR="00095AAC" w:rsidRPr="002F4A1F" w:rsidRDefault="002F4A1F" w:rsidP="008572D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p>
        </w:tc>
        <w:tc>
          <w:tcPr>
            <w:tcW w:w="2610" w:type="dxa"/>
          </w:tcPr>
          <w:p w14:paraId="0D89D23B" w14:textId="77777777" w:rsidR="00D1017C" w:rsidRDefault="00D1017C" w:rsidP="00827994">
            <w:pPr>
              <w:spacing w:before="40" w:after="40"/>
              <w:jc w:val="center"/>
              <w:rPr>
                <w:rFonts w:ascii="Arial" w:hAnsi="Arial" w:cs="Arial"/>
                <w:sz w:val="22"/>
                <w:szCs w:val="22"/>
              </w:rPr>
            </w:pPr>
          </w:p>
          <w:p w14:paraId="09A9CFD2" w14:textId="0460835B" w:rsidR="00095AAC" w:rsidRPr="002F4A1F" w:rsidRDefault="00095AAC" w:rsidP="00827994">
            <w:pPr>
              <w:spacing w:before="40" w:after="40"/>
              <w:jc w:val="center"/>
              <w:rPr>
                <w:rFonts w:ascii="Arial" w:hAnsi="Arial" w:cs="Arial"/>
                <w:sz w:val="22"/>
                <w:szCs w:val="22"/>
              </w:rPr>
            </w:pPr>
            <w:r w:rsidRPr="002F4A1F">
              <w:rPr>
                <w:rFonts w:ascii="Arial" w:hAnsi="Arial" w:cs="Arial"/>
                <w:sz w:val="22"/>
                <w:szCs w:val="22"/>
              </w:rPr>
              <w:t>(</w:t>
            </w:r>
            <w:r w:rsidR="00020032" w:rsidRPr="002F4A1F">
              <w:rPr>
                <w:rFonts w:ascii="Arial" w:hAnsi="Arial" w:cs="Arial"/>
                <w:sz w:val="22"/>
                <w:szCs w:val="22"/>
              </w:rPr>
              <w:t>a</w:t>
            </w:r>
            <w:r w:rsidRPr="002F4A1F">
              <w:rPr>
                <w:rFonts w:ascii="Arial" w:hAnsi="Arial" w:cs="Arial"/>
                <w:sz w:val="22"/>
                <w:szCs w:val="22"/>
              </w:rPr>
              <w:t>)</w:t>
            </w:r>
          </w:p>
        </w:tc>
        <w:tc>
          <w:tcPr>
            <w:tcW w:w="990" w:type="dxa"/>
          </w:tcPr>
          <w:p w14:paraId="7B52DB5A" w14:textId="77777777" w:rsidR="00D1017C" w:rsidRDefault="00D1017C" w:rsidP="008572DA">
            <w:pPr>
              <w:spacing w:before="40" w:after="40"/>
              <w:jc w:val="center"/>
              <w:rPr>
                <w:rFonts w:ascii="Arial" w:hAnsi="Arial" w:cs="Arial"/>
                <w:sz w:val="22"/>
                <w:szCs w:val="22"/>
              </w:rPr>
            </w:pPr>
          </w:p>
          <w:p w14:paraId="52965BD7" w14:textId="77777777" w:rsidR="00095AAC" w:rsidRPr="002F4A1F" w:rsidRDefault="00095AAC" w:rsidP="008572DA">
            <w:pPr>
              <w:spacing w:before="40" w:after="40"/>
              <w:jc w:val="center"/>
              <w:rPr>
                <w:rFonts w:ascii="Arial" w:hAnsi="Arial" w:cs="Arial"/>
                <w:sz w:val="22"/>
                <w:szCs w:val="22"/>
              </w:rPr>
            </w:pPr>
            <w:r w:rsidRPr="002F4A1F">
              <w:rPr>
                <w:rFonts w:ascii="Arial" w:hAnsi="Arial" w:cs="Arial"/>
                <w:sz w:val="22"/>
                <w:szCs w:val="22"/>
              </w:rPr>
              <w:t>0</w:t>
            </w:r>
          </w:p>
        </w:tc>
        <w:tc>
          <w:tcPr>
            <w:tcW w:w="2071" w:type="dxa"/>
          </w:tcPr>
          <w:p w14:paraId="6D4E3BEB" w14:textId="77777777" w:rsidR="00095AAC" w:rsidRPr="002F4A1F" w:rsidRDefault="00095AAC" w:rsidP="005D3BD9">
            <w:pPr>
              <w:spacing w:before="40" w:after="40"/>
              <w:rPr>
                <w:sz w:val="24"/>
                <w:szCs w:val="24"/>
              </w:rPr>
            </w:pPr>
            <w:r w:rsidRPr="002F4A1F">
              <w:rPr>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D1017C" w:rsidRDefault="00BF6317" w:rsidP="00E1732D">
      <w:pPr>
        <w:rPr>
          <w:rFonts w:ascii="Arial" w:hAnsi="Arial" w:cs="Arial"/>
          <w:sz w:val="22"/>
          <w:szCs w:val="22"/>
        </w:rPr>
      </w:pPr>
      <w:r w:rsidRPr="00D1017C">
        <w:rPr>
          <w:rFonts w:ascii="Arial" w:hAnsi="Arial" w:cs="Arial"/>
          <w:sz w:val="22"/>
          <w:szCs w:val="22"/>
        </w:rPr>
        <w:t>(</w:t>
      </w:r>
      <w:r w:rsidR="00020032" w:rsidRPr="00D1017C">
        <w:rPr>
          <w:rFonts w:ascii="Arial" w:hAnsi="Arial" w:cs="Arial"/>
          <w:sz w:val="22"/>
          <w:szCs w:val="22"/>
        </w:rPr>
        <w:t>a</w:t>
      </w:r>
      <w:r w:rsidRPr="00D1017C">
        <w:rPr>
          <w:rFonts w:ascii="Arial" w:hAnsi="Arial" w:cs="Arial"/>
          <w:sz w:val="22"/>
          <w:szCs w:val="22"/>
        </w:rPr>
        <w:t xml:space="preserve">) Routine and repeat samples are total coliform-positive and either is </w:t>
      </w:r>
      <w:r w:rsidRPr="00D1017C">
        <w:rPr>
          <w:rFonts w:ascii="Arial" w:hAnsi="Arial" w:cs="Arial"/>
          <w:i/>
          <w:sz w:val="22"/>
          <w:szCs w:val="22"/>
        </w:rPr>
        <w:t>E. coli</w:t>
      </w:r>
      <w:r w:rsidRPr="00D1017C">
        <w:rPr>
          <w:rFonts w:ascii="Arial" w:hAnsi="Arial" w:cs="Arial"/>
          <w:sz w:val="22"/>
          <w:szCs w:val="22"/>
        </w:rPr>
        <w:t xml:space="preserve">-positive or system fails to take repeat samples following </w:t>
      </w:r>
      <w:r w:rsidRPr="00D1017C">
        <w:rPr>
          <w:rFonts w:ascii="Arial" w:hAnsi="Arial" w:cs="Arial"/>
          <w:i/>
          <w:sz w:val="22"/>
          <w:szCs w:val="22"/>
        </w:rPr>
        <w:t>E. coli</w:t>
      </w:r>
      <w:r w:rsidRPr="00D1017C">
        <w:rPr>
          <w:rFonts w:ascii="Arial" w:hAnsi="Arial" w:cs="Arial"/>
          <w:sz w:val="22"/>
          <w:szCs w:val="22"/>
        </w:rPr>
        <w:t xml:space="preserve">-positive routine sample or system fails to analyze total coliform-positive repeat sample for </w:t>
      </w:r>
      <w:r w:rsidRPr="00D1017C">
        <w:rPr>
          <w:rFonts w:ascii="Arial" w:hAnsi="Arial" w:cs="Arial"/>
          <w:i/>
          <w:sz w:val="22"/>
          <w:szCs w:val="22"/>
        </w:rPr>
        <w:t>E. coli</w:t>
      </w:r>
      <w:r w:rsidRPr="00D1017C">
        <w:rPr>
          <w:rFonts w:ascii="Arial" w:hAnsi="Arial" w:cs="Arial"/>
          <w:sz w:val="22"/>
          <w:szCs w:val="22"/>
        </w:rPr>
        <w:t>.</w:t>
      </w:r>
    </w:p>
    <w:p w14:paraId="19F1AA7D" w14:textId="67264AF5" w:rsidR="00E0214A" w:rsidRPr="002F4A1F" w:rsidRDefault="00E0214A" w:rsidP="00E1732D">
      <w:pPr>
        <w:rPr>
          <w:rFonts w:ascii="Arial" w:hAnsi="Arial" w:cs="Arial"/>
          <w:sz w:val="24"/>
          <w:szCs w:val="24"/>
        </w:rPr>
      </w:pPr>
    </w:p>
    <w:p w14:paraId="43169922" w14:textId="0556D863" w:rsidR="00E0214A" w:rsidRPr="00AA4B96" w:rsidRDefault="00E0214A" w:rsidP="00E1732D">
      <w:pPr>
        <w:rPr>
          <w:rFonts w:ascii="Arial" w:hAnsi="Arial" w:cs="Arial"/>
          <w:b/>
          <w:bCs/>
          <w:color w:val="4472C4" w:themeColor="accent1"/>
          <w:sz w:val="24"/>
          <w:szCs w:val="24"/>
        </w:rPr>
      </w:pPr>
      <w:r w:rsidRPr="00AA4B96">
        <w:rPr>
          <w:rFonts w:ascii="Arial" w:hAnsi="Arial" w:cs="Arial"/>
          <w:b/>
          <w:bCs/>
          <w:color w:val="4472C4" w:themeColor="accent1"/>
          <w:sz w:val="24"/>
          <w:szCs w:val="24"/>
        </w:rPr>
        <w:t xml:space="preserve">Table 1.A. Compliance with Total Coliform MCL </w:t>
      </w:r>
      <w:r w:rsidR="003D622F" w:rsidRPr="00AA4B96">
        <w:rPr>
          <w:rFonts w:ascii="Arial" w:hAnsi="Arial" w:cs="Arial"/>
          <w:b/>
          <w:bCs/>
          <w:color w:val="4472C4" w:themeColor="accent1"/>
          <w:sz w:val="24"/>
          <w:szCs w:val="24"/>
        </w:rPr>
        <w:t>between January 1, 2021 and June 30, 2021 (</w:t>
      </w:r>
      <w:r w:rsidR="007F6E56" w:rsidRPr="00AA4B96">
        <w:rPr>
          <w:rFonts w:ascii="Arial" w:hAnsi="Arial" w:cs="Arial"/>
          <w:b/>
          <w:bCs/>
          <w:color w:val="4472C4" w:themeColor="accent1"/>
          <w:sz w:val="24"/>
          <w:szCs w:val="24"/>
        </w:rPr>
        <w:t>i</w:t>
      </w:r>
      <w:r w:rsidR="003D622F" w:rsidRPr="00AA4B96">
        <w:rPr>
          <w:rFonts w:ascii="Arial" w:hAnsi="Arial" w:cs="Arial"/>
          <w:b/>
          <w:bCs/>
          <w:color w:val="4472C4" w:themeColor="accent1"/>
          <w:sz w:val="24"/>
          <w:szCs w:val="24"/>
        </w:rPr>
        <w:t>nclusive)</w:t>
      </w:r>
    </w:p>
    <w:p w14:paraId="15DFE267" w14:textId="48FD45BC" w:rsidR="00E0214A" w:rsidRPr="002F4A1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2F4A1F" w:rsidRDefault="00E0214A" w:rsidP="0019131E">
            <w:pPr>
              <w:spacing w:before="40" w:after="40"/>
              <w:jc w:val="center"/>
              <w:rPr>
                <w:rFonts w:ascii="Arial" w:hAnsi="Arial" w:cs="Arial"/>
                <w:b/>
                <w:bCs/>
                <w:sz w:val="24"/>
                <w:szCs w:val="24"/>
              </w:rPr>
            </w:pPr>
            <w:r w:rsidRPr="002F4A1F">
              <w:rPr>
                <w:rFonts w:ascii="Arial" w:hAnsi="Arial" w:cs="Arial"/>
                <w:b/>
                <w:bCs/>
                <w:sz w:val="24"/>
                <w:szCs w:val="24"/>
              </w:rPr>
              <w:t xml:space="preserve">Microbiological Contaminants </w:t>
            </w:r>
          </w:p>
        </w:tc>
        <w:tc>
          <w:tcPr>
            <w:tcW w:w="1617" w:type="dxa"/>
            <w:vAlign w:val="center"/>
          </w:tcPr>
          <w:p w14:paraId="0C9E4C01" w14:textId="77777777" w:rsidR="00E0214A" w:rsidRPr="002F4A1F" w:rsidRDefault="00E0214A" w:rsidP="0019131E">
            <w:pPr>
              <w:spacing w:before="40" w:after="40"/>
              <w:jc w:val="center"/>
              <w:rPr>
                <w:rFonts w:ascii="Arial" w:hAnsi="Arial" w:cs="Arial"/>
                <w:b/>
                <w:bCs/>
                <w:sz w:val="24"/>
                <w:szCs w:val="24"/>
              </w:rPr>
            </w:pPr>
            <w:r w:rsidRPr="002F4A1F">
              <w:rPr>
                <w:rFonts w:ascii="Arial" w:hAnsi="Arial" w:cs="Arial"/>
                <w:b/>
                <w:bCs/>
                <w:sz w:val="24"/>
                <w:szCs w:val="24"/>
              </w:rPr>
              <w:t>Highest No. of Detections</w:t>
            </w:r>
          </w:p>
        </w:tc>
        <w:tc>
          <w:tcPr>
            <w:tcW w:w="1443" w:type="dxa"/>
            <w:vAlign w:val="center"/>
          </w:tcPr>
          <w:p w14:paraId="2FD66E33" w14:textId="77777777" w:rsidR="00E0214A" w:rsidRPr="002F4A1F" w:rsidRDefault="00E0214A" w:rsidP="0019131E">
            <w:pPr>
              <w:spacing w:before="40" w:after="40"/>
              <w:jc w:val="center"/>
              <w:rPr>
                <w:rFonts w:ascii="Arial" w:hAnsi="Arial" w:cs="Arial"/>
                <w:b/>
                <w:bCs/>
                <w:sz w:val="24"/>
                <w:szCs w:val="24"/>
              </w:rPr>
            </w:pPr>
            <w:r w:rsidRPr="002F4A1F">
              <w:rPr>
                <w:rFonts w:ascii="Arial" w:hAnsi="Arial" w:cs="Arial"/>
                <w:b/>
                <w:bCs/>
                <w:sz w:val="24"/>
                <w:szCs w:val="24"/>
              </w:rPr>
              <w:t>No. of Months in Violation</w:t>
            </w:r>
          </w:p>
        </w:tc>
        <w:tc>
          <w:tcPr>
            <w:tcW w:w="2610" w:type="dxa"/>
            <w:vAlign w:val="center"/>
          </w:tcPr>
          <w:p w14:paraId="504E57F8" w14:textId="77777777" w:rsidR="00E0214A" w:rsidRPr="002F4A1F" w:rsidRDefault="00E0214A" w:rsidP="0019131E">
            <w:pPr>
              <w:spacing w:before="40" w:after="40"/>
              <w:jc w:val="center"/>
              <w:rPr>
                <w:rFonts w:ascii="Arial" w:hAnsi="Arial" w:cs="Arial"/>
                <w:b/>
                <w:bCs/>
                <w:sz w:val="24"/>
                <w:szCs w:val="24"/>
              </w:rPr>
            </w:pPr>
            <w:r w:rsidRPr="002F4A1F">
              <w:rPr>
                <w:rFonts w:ascii="Arial" w:hAnsi="Arial" w:cs="Arial"/>
                <w:b/>
                <w:bCs/>
                <w:sz w:val="24"/>
                <w:szCs w:val="24"/>
              </w:rPr>
              <w:t>MCL</w:t>
            </w:r>
          </w:p>
        </w:tc>
        <w:tc>
          <w:tcPr>
            <w:tcW w:w="990" w:type="dxa"/>
            <w:vAlign w:val="center"/>
          </w:tcPr>
          <w:p w14:paraId="68919CD5" w14:textId="77777777" w:rsidR="00E0214A" w:rsidRPr="002F4A1F" w:rsidRDefault="00E0214A" w:rsidP="0019131E">
            <w:pPr>
              <w:spacing w:before="40" w:after="40"/>
              <w:jc w:val="center"/>
              <w:rPr>
                <w:rFonts w:ascii="Arial" w:hAnsi="Arial" w:cs="Arial"/>
                <w:b/>
                <w:bCs/>
                <w:sz w:val="24"/>
                <w:szCs w:val="24"/>
              </w:rPr>
            </w:pPr>
            <w:r w:rsidRPr="002F4A1F">
              <w:rPr>
                <w:rFonts w:ascii="Arial" w:hAnsi="Arial" w:cs="Arial"/>
                <w:b/>
                <w:bCs/>
                <w:sz w:val="24"/>
                <w:szCs w:val="24"/>
              </w:rPr>
              <w:t>MCLG</w:t>
            </w:r>
          </w:p>
        </w:tc>
        <w:tc>
          <w:tcPr>
            <w:tcW w:w="2071" w:type="dxa"/>
            <w:vAlign w:val="center"/>
          </w:tcPr>
          <w:p w14:paraId="353A8C1E" w14:textId="77777777" w:rsidR="00E0214A" w:rsidRPr="002F4A1F" w:rsidRDefault="00E0214A" w:rsidP="0019131E">
            <w:pPr>
              <w:spacing w:before="40" w:after="40"/>
              <w:jc w:val="center"/>
              <w:rPr>
                <w:rFonts w:ascii="Arial" w:hAnsi="Arial" w:cs="Arial"/>
                <w:b/>
                <w:bCs/>
                <w:sz w:val="24"/>
                <w:szCs w:val="24"/>
              </w:rPr>
            </w:pPr>
            <w:r w:rsidRPr="002F4A1F">
              <w:rPr>
                <w:rFonts w:ascii="Arial" w:hAnsi="Arial" w:cs="Arial"/>
                <w:b/>
                <w:bCs/>
                <w:sz w:val="24"/>
                <w:szCs w:val="24"/>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2F4A1F" w:rsidRDefault="00015E3A" w:rsidP="009E4BDC">
            <w:pPr>
              <w:spacing w:before="40" w:after="40"/>
              <w:rPr>
                <w:rFonts w:ascii="Arial" w:hAnsi="Arial" w:cs="Arial"/>
                <w:sz w:val="22"/>
                <w:szCs w:val="22"/>
              </w:rPr>
            </w:pPr>
            <w:r w:rsidRPr="002F4A1F">
              <w:rPr>
                <w:rFonts w:ascii="Arial" w:hAnsi="Arial" w:cs="Arial"/>
                <w:sz w:val="22"/>
                <w:szCs w:val="22"/>
              </w:rPr>
              <w:t xml:space="preserve">Total Coliform Bacteria </w:t>
            </w:r>
          </w:p>
        </w:tc>
        <w:tc>
          <w:tcPr>
            <w:tcW w:w="1617" w:type="dxa"/>
          </w:tcPr>
          <w:p w14:paraId="08C90173" w14:textId="77777777" w:rsidR="00015E3A" w:rsidRPr="002F4A1F" w:rsidRDefault="00015E3A" w:rsidP="005D48A3">
            <w:pPr>
              <w:spacing w:before="40" w:after="40"/>
              <w:jc w:val="center"/>
              <w:rPr>
                <w:rFonts w:ascii="Arial" w:hAnsi="Arial" w:cs="Arial"/>
                <w:sz w:val="22"/>
                <w:szCs w:val="22"/>
              </w:rPr>
            </w:pPr>
            <w:r w:rsidRPr="002F4A1F">
              <w:rPr>
                <w:rFonts w:ascii="Arial" w:hAnsi="Arial" w:cs="Arial"/>
                <w:sz w:val="22"/>
                <w:szCs w:val="22"/>
              </w:rPr>
              <w:t>(In a month)</w:t>
            </w:r>
          </w:p>
          <w:p w14:paraId="57ECA3E2" w14:textId="0EE81590" w:rsidR="00015E3A" w:rsidRPr="002F4A1F" w:rsidRDefault="00D1017C" w:rsidP="005D48A3">
            <w:pPr>
              <w:spacing w:before="40" w:after="40"/>
              <w:jc w:val="center"/>
              <w:rPr>
                <w:rFonts w:ascii="Arial" w:hAnsi="Arial" w:cs="Arial"/>
                <w:sz w:val="22"/>
                <w:szCs w:val="22"/>
              </w:rPr>
            </w:pPr>
            <w:r>
              <w:rPr>
                <w:rFonts w:ascii="Arial" w:hAnsi="Arial" w:cs="Arial"/>
                <w:sz w:val="22"/>
                <w:szCs w:val="22"/>
              </w:rPr>
              <w:t>0</w:t>
            </w:r>
          </w:p>
        </w:tc>
        <w:tc>
          <w:tcPr>
            <w:tcW w:w="1443" w:type="dxa"/>
          </w:tcPr>
          <w:p w14:paraId="07197840" w14:textId="77777777" w:rsidR="00D1017C" w:rsidRDefault="00D1017C" w:rsidP="009E4BDC">
            <w:pPr>
              <w:spacing w:before="40" w:after="40"/>
              <w:rPr>
                <w:rFonts w:ascii="Arial" w:hAnsi="Arial" w:cs="Arial"/>
                <w:sz w:val="22"/>
                <w:szCs w:val="22"/>
              </w:rPr>
            </w:pPr>
            <w:r>
              <w:rPr>
                <w:rFonts w:ascii="Arial" w:hAnsi="Arial" w:cs="Arial"/>
                <w:sz w:val="22"/>
                <w:szCs w:val="22"/>
              </w:rPr>
              <w:t xml:space="preserve">     </w:t>
            </w:r>
          </w:p>
          <w:p w14:paraId="2C580918" w14:textId="294AD174" w:rsidR="00015E3A" w:rsidRPr="002F4A1F" w:rsidRDefault="00D1017C" w:rsidP="009E4BDC">
            <w:pPr>
              <w:spacing w:before="40" w:after="40"/>
              <w:rPr>
                <w:rFonts w:ascii="Arial" w:hAnsi="Arial" w:cs="Arial"/>
                <w:sz w:val="22"/>
                <w:szCs w:val="22"/>
              </w:rPr>
            </w:pPr>
            <w:r>
              <w:rPr>
                <w:rFonts w:ascii="Arial" w:hAnsi="Arial" w:cs="Arial"/>
                <w:sz w:val="22"/>
                <w:szCs w:val="22"/>
              </w:rPr>
              <w:t xml:space="preserve">        0</w:t>
            </w:r>
          </w:p>
        </w:tc>
        <w:tc>
          <w:tcPr>
            <w:tcW w:w="2610" w:type="dxa"/>
          </w:tcPr>
          <w:p w14:paraId="4861A38D" w14:textId="7F9271C4" w:rsidR="00015E3A" w:rsidRPr="002F4A1F" w:rsidRDefault="009E4BDC" w:rsidP="009E4BDC">
            <w:pPr>
              <w:spacing w:before="40" w:after="40"/>
              <w:rPr>
                <w:rFonts w:ascii="Arial" w:hAnsi="Arial" w:cs="Arial"/>
                <w:sz w:val="22"/>
                <w:szCs w:val="22"/>
              </w:rPr>
            </w:pPr>
            <w:r w:rsidRPr="002F4A1F">
              <w:rPr>
                <w:rFonts w:ascii="Arial" w:hAnsi="Arial" w:cs="Arial"/>
                <w:sz w:val="22"/>
                <w:szCs w:val="22"/>
              </w:rPr>
              <w:t>1 positive monthly sample (a)</w:t>
            </w:r>
          </w:p>
        </w:tc>
        <w:tc>
          <w:tcPr>
            <w:tcW w:w="990" w:type="dxa"/>
          </w:tcPr>
          <w:p w14:paraId="64CC3D26" w14:textId="6310AAC8" w:rsidR="00015E3A" w:rsidRPr="002F4A1F" w:rsidRDefault="009E4BDC" w:rsidP="008F4E22">
            <w:pPr>
              <w:spacing w:before="40" w:after="40"/>
              <w:jc w:val="center"/>
              <w:rPr>
                <w:rFonts w:ascii="Arial" w:hAnsi="Arial" w:cs="Arial"/>
                <w:sz w:val="22"/>
                <w:szCs w:val="22"/>
              </w:rPr>
            </w:pPr>
            <w:r w:rsidRPr="002F4A1F">
              <w:rPr>
                <w:rFonts w:ascii="Arial" w:hAnsi="Arial" w:cs="Arial"/>
                <w:sz w:val="22"/>
                <w:szCs w:val="22"/>
              </w:rPr>
              <w:t>0</w:t>
            </w:r>
          </w:p>
        </w:tc>
        <w:tc>
          <w:tcPr>
            <w:tcW w:w="2071" w:type="dxa"/>
          </w:tcPr>
          <w:p w14:paraId="0A52CE59" w14:textId="1ED79575" w:rsidR="00015E3A" w:rsidRPr="002F4A1F" w:rsidRDefault="009E4BDC" w:rsidP="009E4BDC">
            <w:pPr>
              <w:spacing w:before="40" w:after="40"/>
              <w:rPr>
                <w:sz w:val="22"/>
                <w:szCs w:val="22"/>
              </w:rPr>
            </w:pPr>
            <w:r w:rsidRPr="002F4A1F">
              <w:rPr>
                <w:sz w:val="22"/>
                <w:szCs w:val="22"/>
              </w:rPr>
              <w:t>Naturally present in the environment</w:t>
            </w:r>
          </w:p>
        </w:tc>
      </w:tr>
      <w:tr w:rsidR="009E4BDC" w:rsidRPr="005101E1" w14:paraId="10AB91A4" w14:textId="77777777" w:rsidTr="009E4BDC">
        <w:trPr>
          <w:cantSplit/>
          <w:trHeight w:val="611"/>
          <w:tblHeader/>
        </w:trPr>
        <w:tc>
          <w:tcPr>
            <w:tcW w:w="2065" w:type="dxa"/>
          </w:tcPr>
          <w:p w14:paraId="082A8E41" w14:textId="7726DF20" w:rsidR="009E4BDC" w:rsidRPr="002F4A1F" w:rsidRDefault="009E4BDC" w:rsidP="009E4BDC">
            <w:pPr>
              <w:spacing w:before="40" w:after="40"/>
              <w:rPr>
                <w:rFonts w:ascii="Arial" w:hAnsi="Arial" w:cs="Arial"/>
                <w:sz w:val="22"/>
                <w:szCs w:val="22"/>
              </w:rPr>
            </w:pPr>
            <w:r w:rsidRPr="002F4A1F">
              <w:rPr>
                <w:rFonts w:ascii="Arial" w:hAnsi="Arial" w:cs="Arial"/>
                <w:sz w:val="22"/>
                <w:szCs w:val="22"/>
              </w:rPr>
              <w:t xml:space="preserve">Fecal Coliform </w:t>
            </w:r>
            <w:r w:rsidR="00BE7ABC" w:rsidRPr="002F4A1F">
              <w:rPr>
                <w:rFonts w:ascii="Arial" w:hAnsi="Arial" w:cs="Arial"/>
                <w:sz w:val="22"/>
                <w:szCs w:val="22"/>
              </w:rPr>
              <w:t>and</w:t>
            </w:r>
            <w:r w:rsidRPr="002F4A1F">
              <w:rPr>
                <w:rFonts w:ascii="Arial" w:hAnsi="Arial" w:cs="Arial"/>
                <w:sz w:val="22"/>
                <w:szCs w:val="22"/>
              </w:rPr>
              <w:t xml:space="preserve"> </w:t>
            </w:r>
            <w:r w:rsidRPr="002F4A1F">
              <w:rPr>
                <w:rFonts w:ascii="Arial" w:hAnsi="Arial" w:cs="Arial"/>
                <w:i/>
                <w:iCs/>
                <w:sz w:val="22"/>
                <w:szCs w:val="22"/>
              </w:rPr>
              <w:t xml:space="preserve">E. coli </w:t>
            </w:r>
          </w:p>
        </w:tc>
        <w:tc>
          <w:tcPr>
            <w:tcW w:w="1617" w:type="dxa"/>
          </w:tcPr>
          <w:p w14:paraId="3A6D8E6A" w14:textId="77777777" w:rsidR="009E4BDC" w:rsidRPr="002F4A1F" w:rsidRDefault="009E4BDC" w:rsidP="005D48A3">
            <w:pPr>
              <w:spacing w:before="40" w:after="40"/>
              <w:jc w:val="center"/>
              <w:rPr>
                <w:rFonts w:ascii="Arial" w:hAnsi="Arial" w:cs="Arial"/>
                <w:sz w:val="22"/>
                <w:szCs w:val="22"/>
              </w:rPr>
            </w:pPr>
            <w:r w:rsidRPr="002F4A1F">
              <w:rPr>
                <w:rFonts w:ascii="Arial" w:hAnsi="Arial" w:cs="Arial"/>
                <w:sz w:val="22"/>
                <w:szCs w:val="22"/>
              </w:rPr>
              <w:t>(in the year)</w:t>
            </w:r>
          </w:p>
          <w:p w14:paraId="63A01207" w14:textId="02B4881A" w:rsidR="005D48A3" w:rsidRPr="002F4A1F" w:rsidRDefault="00D1017C" w:rsidP="00B01942">
            <w:pPr>
              <w:spacing w:before="40" w:after="40"/>
              <w:jc w:val="center"/>
              <w:rPr>
                <w:rFonts w:ascii="Arial" w:hAnsi="Arial" w:cs="Arial"/>
                <w:sz w:val="22"/>
                <w:szCs w:val="22"/>
              </w:rPr>
            </w:pPr>
            <w:r>
              <w:rPr>
                <w:rFonts w:ascii="Arial" w:hAnsi="Arial" w:cs="Arial"/>
                <w:sz w:val="22"/>
                <w:szCs w:val="22"/>
              </w:rPr>
              <w:t>0</w:t>
            </w:r>
          </w:p>
        </w:tc>
        <w:tc>
          <w:tcPr>
            <w:tcW w:w="1443" w:type="dxa"/>
          </w:tcPr>
          <w:p w14:paraId="0692F4D3" w14:textId="77777777" w:rsidR="00D1017C" w:rsidRDefault="00D1017C" w:rsidP="009E4BDC">
            <w:pPr>
              <w:spacing w:before="40" w:after="40"/>
              <w:rPr>
                <w:rFonts w:ascii="Arial" w:hAnsi="Arial" w:cs="Arial"/>
                <w:sz w:val="22"/>
                <w:szCs w:val="22"/>
              </w:rPr>
            </w:pPr>
            <w:r>
              <w:rPr>
                <w:rFonts w:ascii="Arial" w:hAnsi="Arial" w:cs="Arial"/>
                <w:sz w:val="22"/>
                <w:szCs w:val="22"/>
              </w:rPr>
              <w:t xml:space="preserve">  </w:t>
            </w:r>
          </w:p>
          <w:p w14:paraId="0EE07C26" w14:textId="40C64E34" w:rsidR="009E4BDC" w:rsidRPr="002F4A1F" w:rsidRDefault="00D1017C" w:rsidP="009E4BDC">
            <w:pPr>
              <w:spacing w:before="40" w:after="40"/>
              <w:rPr>
                <w:rFonts w:ascii="Arial" w:hAnsi="Arial" w:cs="Arial"/>
                <w:sz w:val="22"/>
                <w:szCs w:val="22"/>
              </w:rPr>
            </w:pPr>
            <w:r>
              <w:rPr>
                <w:rFonts w:ascii="Arial" w:hAnsi="Arial" w:cs="Arial"/>
                <w:sz w:val="22"/>
                <w:szCs w:val="22"/>
              </w:rPr>
              <w:t xml:space="preserve">        0</w:t>
            </w:r>
          </w:p>
        </w:tc>
        <w:tc>
          <w:tcPr>
            <w:tcW w:w="2610" w:type="dxa"/>
          </w:tcPr>
          <w:p w14:paraId="12B30A65" w14:textId="77777777" w:rsidR="00D1017C" w:rsidRDefault="00D1017C" w:rsidP="009E4BDC">
            <w:pPr>
              <w:spacing w:before="40" w:after="40"/>
              <w:rPr>
                <w:rFonts w:ascii="Arial" w:hAnsi="Arial" w:cs="Arial"/>
                <w:sz w:val="22"/>
                <w:szCs w:val="22"/>
              </w:rPr>
            </w:pPr>
            <w:r>
              <w:rPr>
                <w:rFonts w:ascii="Arial" w:hAnsi="Arial" w:cs="Arial"/>
                <w:sz w:val="22"/>
                <w:szCs w:val="22"/>
              </w:rPr>
              <w:t xml:space="preserve">         </w:t>
            </w:r>
          </w:p>
          <w:p w14:paraId="55077CF8" w14:textId="6778EBD8" w:rsidR="009E4BDC" w:rsidRPr="002F4A1F" w:rsidRDefault="00D1017C" w:rsidP="009E4BDC">
            <w:pPr>
              <w:spacing w:before="40" w:after="40"/>
              <w:rPr>
                <w:rFonts w:ascii="Arial" w:hAnsi="Arial" w:cs="Arial"/>
                <w:sz w:val="22"/>
                <w:szCs w:val="22"/>
              </w:rPr>
            </w:pPr>
            <w:r>
              <w:rPr>
                <w:rFonts w:ascii="Arial" w:hAnsi="Arial" w:cs="Arial"/>
                <w:sz w:val="22"/>
                <w:szCs w:val="22"/>
              </w:rPr>
              <w:t xml:space="preserve">                </w:t>
            </w:r>
            <w:r w:rsidR="00020032" w:rsidRPr="002F4A1F">
              <w:rPr>
                <w:rFonts w:ascii="Arial" w:hAnsi="Arial" w:cs="Arial"/>
                <w:sz w:val="22"/>
                <w:szCs w:val="22"/>
              </w:rPr>
              <w:t>0</w:t>
            </w:r>
          </w:p>
        </w:tc>
        <w:tc>
          <w:tcPr>
            <w:tcW w:w="990" w:type="dxa"/>
          </w:tcPr>
          <w:p w14:paraId="1B5214A8" w14:textId="10CC3AF3" w:rsidR="009E4BDC" w:rsidRPr="002F4A1F" w:rsidRDefault="009E4BDC" w:rsidP="009E4BDC">
            <w:pPr>
              <w:spacing w:before="40" w:after="40"/>
              <w:rPr>
                <w:rFonts w:ascii="Arial" w:hAnsi="Arial" w:cs="Arial"/>
                <w:sz w:val="22"/>
                <w:szCs w:val="22"/>
              </w:rPr>
            </w:pPr>
            <w:r w:rsidRPr="002F4A1F">
              <w:rPr>
                <w:rFonts w:ascii="Arial" w:hAnsi="Arial" w:cs="Arial"/>
                <w:sz w:val="22"/>
                <w:szCs w:val="22"/>
              </w:rPr>
              <w:t>None</w:t>
            </w:r>
          </w:p>
        </w:tc>
        <w:tc>
          <w:tcPr>
            <w:tcW w:w="2071" w:type="dxa"/>
          </w:tcPr>
          <w:p w14:paraId="36EF2D59" w14:textId="21C4FC57" w:rsidR="009E4BDC" w:rsidRPr="002F4A1F" w:rsidRDefault="009E4BDC" w:rsidP="009E4BDC">
            <w:pPr>
              <w:spacing w:before="40" w:after="40"/>
              <w:rPr>
                <w:sz w:val="22"/>
                <w:szCs w:val="22"/>
              </w:rPr>
            </w:pPr>
            <w:r w:rsidRPr="002F4A1F">
              <w:rPr>
                <w:sz w:val="22"/>
                <w:szCs w:val="22"/>
              </w:rPr>
              <w:t>Human and animal fecal waste</w:t>
            </w:r>
          </w:p>
        </w:tc>
      </w:tr>
    </w:tbl>
    <w:p w14:paraId="51636AEB" w14:textId="4263DF5D" w:rsidR="002F4A1F" w:rsidRPr="0041605F" w:rsidRDefault="009E4BDC" w:rsidP="002F4A1F">
      <w:pPr>
        <w:rPr>
          <w:rFonts w:ascii="Arial" w:hAnsi="Arial" w:cs="Arial"/>
          <w:sz w:val="24"/>
          <w:szCs w:val="24"/>
        </w:rPr>
      </w:pPr>
      <w:r w:rsidRPr="002F4A1F">
        <w:rPr>
          <w:rFonts w:ascii="Arial" w:hAnsi="Arial" w:cs="Arial"/>
          <w:sz w:val="24"/>
          <w:szCs w:val="24"/>
        </w:rPr>
        <w:t>(a)</w:t>
      </w:r>
      <w:r w:rsidR="000A0347" w:rsidRPr="002F4A1F">
        <w:rPr>
          <w:rFonts w:ascii="Arial" w:hAnsi="Arial" w:cs="Arial"/>
          <w:sz w:val="24"/>
          <w:szCs w:val="24"/>
        </w:rPr>
        <w:t xml:space="preserve"> For systems collecting fewer than 40 samples per month: </w:t>
      </w:r>
      <w:r w:rsidR="00FA2B3B" w:rsidRPr="002F4A1F">
        <w:rPr>
          <w:rFonts w:ascii="Arial" w:hAnsi="Arial" w:cs="Arial"/>
          <w:sz w:val="24"/>
          <w:szCs w:val="24"/>
        </w:rPr>
        <w:t>t</w:t>
      </w:r>
      <w:r w:rsidR="009D5D09" w:rsidRPr="002F4A1F">
        <w:rPr>
          <w:rFonts w:ascii="Arial" w:hAnsi="Arial" w:cs="Arial"/>
          <w:sz w:val="24"/>
          <w:szCs w:val="24"/>
        </w:rPr>
        <w:t>wo or more positively monthly samples is a violation of the total coliform MCL</w:t>
      </w:r>
    </w:p>
    <w:p w14:paraId="6E09874B" w14:textId="77777777" w:rsidR="002F4A1F" w:rsidRPr="002F4A1F" w:rsidRDefault="002F4A1F" w:rsidP="002F4A1F"/>
    <w:p w14:paraId="643E57A7" w14:textId="4F3E2CE3" w:rsidR="005210D2" w:rsidRPr="0041605F" w:rsidRDefault="005210D2" w:rsidP="00070C22">
      <w:pPr>
        <w:pStyle w:val="Caption"/>
        <w:rPr>
          <w:color w:val="4472C4" w:themeColor="accent1"/>
        </w:rPr>
      </w:pPr>
      <w:r w:rsidRPr="0041605F">
        <w:rPr>
          <w:color w:val="4472C4" w:themeColor="accent1"/>
        </w:rPr>
        <w:t xml:space="preserve">Table </w:t>
      </w:r>
      <w:r w:rsidR="00611413" w:rsidRPr="0041605F">
        <w:rPr>
          <w:noProof/>
          <w:color w:val="4472C4" w:themeColor="accent1"/>
        </w:rPr>
        <w:fldChar w:fldCharType="begin"/>
      </w:r>
      <w:r w:rsidR="00611413" w:rsidRPr="0041605F">
        <w:rPr>
          <w:noProof/>
          <w:color w:val="4472C4" w:themeColor="accent1"/>
        </w:rPr>
        <w:instrText xml:space="preserve"> SEQ Table \* ARABIC </w:instrText>
      </w:r>
      <w:r w:rsidR="00611413" w:rsidRPr="0041605F">
        <w:rPr>
          <w:noProof/>
          <w:color w:val="4472C4" w:themeColor="accent1"/>
        </w:rPr>
        <w:fldChar w:fldCharType="separate"/>
      </w:r>
      <w:r w:rsidR="00C36E59">
        <w:rPr>
          <w:noProof/>
          <w:color w:val="4472C4" w:themeColor="accent1"/>
        </w:rPr>
        <w:t>2</w:t>
      </w:r>
      <w:r w:rsidR="00611413" w:rsidRPr="0041605F">
        <w:rPr>
          <w:noProof/>
          <w:color w:val="4472C4" w:themeColor="accent1"/>
        </w:rPr>
        <w:fldChar w:fldCharType="end"/>
      </w:r>
      <w:r w:rsidRPr="0041605F">
        <w:rPr>
          <w:color w:val="4472C4" w:themeColor="accent1"/>
        </w:rPr>
        <w:t>.  Sampling Results Showing the Detection of Lead and Copper</w:t>
      </w:r>
    </w:p>
    <w:p w14:paraId="7AC29736" w14:textId="302ED67B" w:rsidR="006B5CF2" w:rsidRPr="00AA4B96" w:rsidRDefault="006B5CF2" w:rsidP="006B5CF2">
      <w:pPr>
        <w:rPr>
          <w:rFonts w:ascii="Arial" w:hAnsi="Arial" w:cs="Arial"/>
          <w:sz w:val="22"/>
          <w:szCs w:val="22"/>
        </w:rPr>
      </w:pPr>
      <w:r w:rsidRPr="00AA4B96">
        <w:rPr>
          <w:rFonts w:ascii="Arial" w:hAnsi="Arial" w:cs="Arial"/>
          <w:sz w:val="22"/>
          <w:szCs w:val="22"/>
        </w:rPr>
        <w:t>Complete if lead or copper is detected in the last sample set.</w:t>
      </w:r>
    </w:p>
    <w:p w14:paraId="7592214A" w14:textId="77777777" w:rsidR="006B5CF2" w:rsidRPr="005F082E" w:rsidRDefault="006B5CF2" w:rsidP="006B5CF2"/>
    <w:tbl>
      <w:tblPr>
        <w:tblStyle w:val="TableGrid"/>
        <w:tblW w:w="10975" w:type="dxa"/>
        <w:tblLayout w:type="fixed"/>
        <w:tblLook w:val="0020" w:firstRow="1" w:lastRow="0" w:firstColumn="0" w:lastColumn="0" w:noHBand="0" w:noVBand="0"/>
      </w:tblPr>
      <w:tblGrid>
        <w:gridCol w:w="1075"/>
        <w:gridCol w:w="1080"/>
        <w:gridCol w:w="1260"/>
        <w:gridCol w:w="1350"/>
        <w:gridCol w:w="900"/>
        <w:gridCol w:w="540"/>
        <w:gridCol w:w="720"/>
        <w:gridCol w:w="990"/>
        <w:gridCol w:w="3060"/>
      </w:tblGrid>
      <w:tr w:rsidR="00ED6A23" w:rsidRPr="005F082E" w14:paraId="36B51181" w14:textId="77777777" w:rsidTr="002F4A1F">
        <w:trPr>
          <w:cantSplit/>
          <w:trHeight w:val="1862"/>
          <w:tblHeader/>
        </w:trPr>
        <w:tc>
          <w:tcPr>
            <w:tcW w:w="1075"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080" w:type="dxa"/>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60" w:type="dxa"/>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50" w:type="dxa"/>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99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060" w:type="dxa"/>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2F4A1F">
        <w:tc>
          <w:tcPr>
            <w:tcW w:w="1075" w:type="dxa"/>
            <w:tcMar>
              <w:left w:w="86" w:type="dxa"/>
              <w:right w:w="86" w:type="dxa"/>
            </w:tcMar>
          </w:tcPr>
          <w:p w14:paraId="5B6D4539" w14:textId="77777777" w:rsidR="008572DA" w:rsidRPr="00A228C2" w:rsidRDefault="008572DA" w:rsidP="00960466">
            <w:pPr>
              <w:spacing w:before="40" w:after="40"/>
              <w:rPr>
                <w:rFonts w:ascii="Arial" w:hAnsi="Arial" w:cs="Arial"/>
                <w:sz w:val="22"/>
                <w:szCs w:val="22"/>
              </w:rPr>
            </w:pPr>
            <w:r w:rsidRPr="00A228C2">
              <w:rPr>
                <w:rFonts w:ascii="Arial" w:hAnsi="Arial" w:cs="Arial"/>
                <w:sz w:val="22"/>
                <w:szCs w:val="22"/>
              </w:rPr>
              <w:t>Lead (ppb)</w:t>
            </w:r>
          </w:p>
        </w:tc>
        <w:tc>
          <w:tcPr>
            <w:tcW w:w="1080" w:type="dxa"/>
            <w:tcMar>
              <w:left w:w="86" w:type="dxa"/>
              <w:right w:w="86" w:type="dxa"/>
            </w:tcMar>
          </w:tcPr>
          <w:p w14:paraId="0A0580DD" w14:textId="64109E0E" w:rsidR="008572DA" w:rsidRPr="00A228C2" w:rsidRDefault="00A228C2" w:rsidP="00960466">
            <w:pPr>
              <w:spacing w:before="40" w:after="40"/>
              <w:jc w:val="center"/>
              <w:rPr>
                <w:rFonts w:ascii="Arial" w:hAnsi="Arial" w:cs="Arial"/>
                <w:color w:val="000000" w:themeColor="text1"/>
                <w:sz w:val="22"/>
                <w:szCs w:val="22"/>
              </w:rPr>
            </w:pPr>
            <w:r w:rsidRPr="00A228C2">
              <w:rPr>
                <w:rFonts w:ascii="Arial" w:hAnsi="Arial" w:cs="Arial"/>
                <w:color w:val="000000" w:themeColor="text1"/>
                <w:sz w:val="22"/>
                <w:szCs w:val="22"/>
              </w:rPr>
              <w:t>8/2021</w:t>
            </w:r>
          </w:p>
        </w:tc>
        <w:tc>
          <w:tcPr>
            <w:tcW w:w="1260" w:type="dxa"/>
            <w:tcMar>
              <w:left w:w="86" w:type="dxa"/>
              <w:right w:w="86" w:type="dxa"/>
            </w:tcMar>
          </w:tcPr>
          <w:p w14:paraId="102D5A02" w14:textId="5814EC1E" w:rsidR="008572DA" w:rsidRPr="00A228C2" w:rsidRDefault="00A228C2" w:rsidP="00960466">
            <w:pPr>
              <w:spacing w:before="40" w:after="40"/>
              <w:jc w:val="center"/>
              <w:rPr>
                <w:rFonts w:ascii="Arial" w:hAnsi="Arial" w:cs="Arial"/>
                <w:color w:val="FFFFFF" w:themeColor="background1"/>
                <w:sz w:val="22"/>
                <w:szCs w:val="22"/>
              </w:rPr>
            </w:pPr>
            <w:r w:rsidRPr="00A228C2">
              <w:rPr>
                <w:rFonts w:ascii="Arial" w:hAnsi="Arial" w:cs="Arial"/>
                <w:color w:val="000000" w:themeColor="text1"/>
                <w:sz w:val="22"/>
                <w:szCs w:val="22"/>
              </w:rPr>
              <w:t>5</w:t>
            </w:r>
          </w:p>
        </w:tc>
        <w:tc>
          <w:tcPr>
            <w:tcW w:w="1350" w:type="dxa"/>
            <w:tcMar>
              <w:left w:w="86" w:type="dxa"/>
              <w:right w:w="86" w:type="dxa"/>
            </w:tcMar>
          </w:tcPr>
          <w:p w14:paraId="36E2A949" w14:textId="2257330D" w:rsidR="008572DA" w:rsidRPr="00A228C2" w:rsidRDefault="00A228C2" w:rsidP="00960466">
            <w:pPr>
              <w:spacing w:before="40" w:after="40"/>
              <w:jc w:val="center"/>
              <w:rPr>
                <w:rFonts w:ascii="Arial" w:hAnsi="Arial" w:cs="Arial"/>
                <w:color w:val="FFFFFF" w:themeColor="background1"/>
                <w:sz w:val="22"/>
                <w:szCs w:val="22"/>
              </w:rPr>
            </w:pPr>
            <w:r w:rsidRPr="00A228C2">
              <w:rPr>
                <w:rFonts w:ascii="Arial" w:hAnsi="Arial" w:cs="Arial"/>
                <w:color w:val="000000" w:themeColor="text1"/>
                <w:sz w:val="22"/>
                <w:szCs w:val="22"/>
              </w:rPr>
              <w:t>ND</w:t>
            </w:r>
          </w:p>
        </w:tc>
        <w:tc>
          <w:tcPr>
            <w:tcW w:w="900" w:type="dxa"/>
            <w:tcMar>
              <w:left w:w="86" w:type="dxa"/>
              <w:right w:w="86" w:type="dxa"/>
            </w:tcMar>
          </w:tcPr>
          <w:p w14:paraId="308535F4" w14:textId="2672C57A" w:rsidR="008572DA" w:rsidRPr="00A228C2" w:rsidRDefault="00A228C2" w:rsidP="00960466">
            <w:pPr>
              <w:spacing w:before="40" w:after="40"/>
              <w:jc w:val="center"/>
              <w:rPr>
                <w:rFonts w:ascii="Arial" w:hAnsi="Arial" w:cs="Arial"/>
                <w:color w:val="FFFFFF" w:themeColor="background1"/>
                <w:sz w:val="22"/>
                <w:szCs w:val="22"/>
              </w:rPr>
            </w:pPr>
            <w:r w:rsidRPr="00A228C2">
              <w:rPr>
                <w:rFonts w:ascii="Arial" w:hAnsi="Arial" w:cs="Arial"/>
                <w:color w:val="000000" w:themeColor="text1"/>
                <w:sz w:val="22"/>
                <w:szCs w:val="22"/>
              </w:rPr>
              <w:t>0</w:t>
            </w:r>
          </w:p>
        </w:tc>
        <w:tc>
          <w:tcPr>
            <w:tcW w:w="540" w:type="dxa"/>
            <w:tcMar>
              <w:left w:w="86" w:type="dxa"/>
              <w:right w:w="86" w:type="dxa"/>
            </w:tcMar>
          </w:tcPr>
          <w:p w14:paraId="0173A2B8" w14:textId="77777777" w:rsidR="008572DA" w:rsidRPr="00A228C2" w:rsidRDefault="008572DA" w:rsidP="00960466">
            <w:pPr>
              <w:spacing w:before="40" w:after="40"/>
              <w:jc w:val="center"/>
              <w:rPr>
                <w:rFonts w:ascii="Arial" w:hAnsi="Arial" w:cs="Arial"/>
                <w:sz w:val="22"/>
                <w:szCs w:val="22"/>
              </w:rPr>
            </w:pPr>
            <w:r w:rsidRPr="00A228C2">
              <w:rPr>
                <w:rFonts w:ascii="Arial" w:hAnsi="Arial" w:cs="Arial"/>
                <w:sz w:val="22"/>
                <w:szCs w:val="22"/>
              </w:rPr>
              <w:t>15</w:t>
            </w:r>
          </w:p>
        </w:tc>
        <w:tc>
          <w:tcPr>
            <w:tcW w:w="720" w:type="dxa"/>
            <w:tcMar>
              <w:left w:w="86" w:type="dxa"/>
              <w:right w:w="86" w:type="dxa"/>
            </w:tcMar>
          </w:tcPr>
          <w:p w14:paraId="4C360E7C" w14:textId="77777777" w:rsidR="008572DA" w:rsidRPr="00A228C2" w:rsidRDefault="008572DA" w:rsidP="00960466">
            <w:pPr>
              <w:spacing w:before="40" w:after="40"/>
              <w:jc w:val="center"/>
              <w:rPr>
                <w:rFonts w:ascii="Arial" w:hAnsi="Arial" w:cs="Arial"/>
                <w:sz w:val="22"/>
                <w:szCs w:val="22"/>
              </w:rPr>
            </w:pPr>
            <w:r w:rsidRPr="00A228C2">
              <w:rPr>
                <w:rFonts w:ascii="Arial" w:hAnsi="Arial" w:cs="Arial"/>
                <w:sz w:val="22"/>
                <w:szCs w:val="22"/>
              </w:rPr>
              <w:t>0.2</w:t>
            </w:r>
          </w:p>
        </w:tc>
        <w:tc>
          <w:tcPr>
            <w:tcW w:w="990" w:type="dxa"/>
            <w:tcMar>
              <w:left w:w="86" w:type="dxa"/>
              <w:right w:w="86" w:type="dxa"/>
            </w:tcMar>
          </w:tcPr>
          <w:p w14:paraId="2A95BBE1" w14:textId="35725E7C" w:rsidR="008572DA" w:rsidRPr="00A228C2" w:rsidRDefault="00A228C2" w:rsidP="00960466">
            <w:pPr>
              <w:spacing w:before="40" w:after="40"/>
              <w:jc w:val="center"/>
              <w:rPr>
                <w:rFonts w:ascii="Arial" w:hAnsi="Arial" w:cs="Arial"/>
                <w:sz w:val="22"/>
                <w:szCs w:val="22"/>
              </w:rPr>
            </w:pPr>
            <w:r w:rsidRPr="00A228C2">
              <w:rPr>
                <w:rFonts w:ascii="Arial" w:hAnsi="Arial" w:cs="Arial"/>
                <w:color w:val="000000" w:themeColor="text1"/>
                <w:sz w:val="22"/>
                <w:szCs w:val="22"/>
              </w:rPr>
              <w:t>0</w:t>
            </w:r>
          </w:p>
        </w:tc>
        <w:tc>
          <w:tcPr>
            <w:tcW w:w="3060" w:type="dxa"/>
          </w:tcPr>
          <w:p w14:paraId="53E810BE" w14:textId="23D40162" w:rsidR="008572DA" w:rsidRPr="002F4A1F" w:rsidRDefault="008572DA" w:rsidP="00960466">
            <w:pPr>
              <w:spacing w:before="40" w:after="40"/>
              <w:rPr>
                <w:sz w:val="22"/>
                <w:szCs w:val="22"/>
              </w:rPr>
            </w:pPr>
            <w:r w:rsidRPr="002F4A1F">
              <w:rPr>
                <w:sz w:val="22"/>
                <w:szCs w:val="22"/>
              </w:rPr>
              <w:t>Internal corrosion of household water plumbing systems; discharges from industrial manufacturers; erosion of natural deposits</w:t>
            </w:r>
          </w:p>
        </w:tc>
      </w:tr>
      <w:tr w:rsidR="00FC33C4" w:rsidRPr="005F082E" w14:paraId="3E0C72DE" w14:textId="77777777" w:rsidTr="002F4A1F">
        <w:tc>
          <w:tcPr>
            <w:tcW w:w="1075" w:type="dxa"/>
            <w:tcMar>
              <w:left w:w="86" w:type="dxa"/>
              <w:right w:w="86" w:type="dxa"/>
            </w:tcMar>
          </w:tcPr>
          <w:p w14:paraId="4152BF18" w14:textId="77777777" w:rsidR="00FC33C4" w:rsidRPr="00A228C2" w:rsidRDefault="00FC33C4" w:rsidP="00FC33C4">
            <w:pPr>
              <w:spacing w:before="40" w:after="40"/>
              <w:rPr>
                <w:rFonts w:ascii="Arial" w:hAnsi="Arial" w:cs="Arial"/>
                <w:sz w:val="22"/>
                <w:szCs w:val="22"/>
              </w:rPr>
            </w:pPr>
            <w:r w:rsidRPr="00A228C2">
              <w:rPr>
                <w:rFonts w:ascii="Arial" w:hAnsi="Arial" w:cs="Arial"/>
                <w:sz w:val="22"/>
                <w:szCs w:val="22"/>
              </w:rPr>
              <w:t>Copper (ppm)</w:t>
            </w:r>
          </w:p>
        </w:tc>
        <w:tc>
          <w:tcPr>
            <w:tcW w:w="1080" w:type="dxa"/>
            <w:tcMar>
              <w:left w:w="86" w:type="dxa"/>
              <w:right w:w="86" w:type="dxa"/>
            </w:tcMar>
          </w:tcPr>
          <w:p w14:paraId="1E79D436" w14:textId="3D07B645" w:rsidR="00FC33C4" w:rsidRPr="00A228C2" w:rsidRDefault="00A228C2" w:rsidP="00FC33C4">
            <w:pPr>
              <w:spacing w:before="40" w:after="40"/>
              <w:jc w:val="center"/>
              <w:rPr>
                <w:rFonts w:ascii="Arial" w:hAnsi="Arial" w:cs="Arial"/>
                <w:color w:val="FFFFFF" w:themeColor="background1"/>
                <w:sz w:val="22"/>
                <w:szCs w:val="22"/>
              </w:rPr>
            </w:pPr>
            <w:r w:rsidRPr="00A228C2">
              <w:rPr>
                <w:rFonts w:ascii="Arial" w:hAnsi="Arial" w:cs="Arial"/>
                <w:color w:val="000000" w:themeColor="text1"/>
                <w:sz w:val="22"/>
                <w:szCs w:val="22"/>
              </w:rPr>
              <w:t>8/2021</w:t>
            </w:r>
          </w:p>
        </w:tc>
        <w:tc>
          <w:tcPr>
            <w:tcW w:w="1260" w:type="dxa"/>
            <w:tcMar>
              <w:left w:w="86" w:type="dxa"/>
              <w:right w:w="86" w:type="dxa"/>
            </w:tcMar>
          </w:tcPr>
          <w:p w14:paraId="42CEE2F3" w14:textId="7B5BC004" w:rsidR="00FC33C4" w:rsidRPr="00A228C2" w:rsidRDefault="00A228C2" w:rsidP="00FC33C4">
            <w:pPr>
              <w:spacing w:before="40" w:after="40"/>
              <w:jc w:val="center"/>
              <w:rPr>
                <w:rFonts w:ascii="Arial" w:hAnsi="Arial" w:cs="Arial"/>
                <w:color w:val="FFFFFF" w:themeColor="background1"/>
                <w:sz w:val="22"/>
                <w:szCs w:val="22"/>
              </w:rPr>
            </w:pPr>
            <w:r w:rsidRPr="00A228C2">
              <w:rPr>
                <w:rFonts w:ascii="Arial" w:hAnsi="Arial" w:cs="Arial"/>
                <w:color w:val="000000" w:themeColor="text1"/>
                <w:sz w:val="22"/>
                <w:szCs w:val="22"/>
              </w:rPr>
              <w:t>5</w:t>
            </w:r>
          </w:p>
        </w:tc>
        <w:tc>
          <w:tcPr>
            <w:tcW w:w="1350" w:type="dxa"/>
            <w:tcMar>
              <w:left w:w="86" w:type="dxa"/>
              <w:right w:w="86" w:type="dxa"/>
            </w:tcMar>
          </w:tcPr>
          <w:p w14:paraId="15E55B1F" w14:textId="7AE0757A" w:rsidR="00FC33C4" w:rsidRPr="00A228C2" w:rsidRDefault="00A228C2" w:rsidP="00FC33C4">
            <w:pPr>
              <w:spacing w:before="40" w:after="40"/>
              <w:jc w:val="center"/>
              <w:rPr>
                <w:rFonts w:ascii="Arial" w:hAnsi="Arial" w:cs="Arial"/>
                <w:color w:val="FFFFFF" w:themeColor="background1"/>
                <w:sz w:val="22"/>
                <w:szCs w:val="22"/>
              </w:rPr>
            </w:pPr>
            <w:r w:rsidRPr="00A228C2">
              <w:rPr>
                <w:rFonts w:ascii="Arial" w:hAnsi="Arial" w:cs="Arial"/>
                <w:color w:val="000000" w:themeColor="text1"/>
                <w:sz w:val="22"/>
                <w:szCs w:val="22"/>
              </w:rPr>
              <w:t>0.020</w:t>
            </w:r>
          </w:p>
        </w:tc>
        <w:tc>
          <w:tcPr>
            <w:tcW w:w="900" w:type="dxa"/>
            <w:tcMar>
              <w:left w:w="86" w:type="dxa"/>
              <w:right w:w="86" w:type="dxa"/>
            </w:tcMar>
          </w:tcPr>
          <w:p w14:paraId="1AE57BBF" w14:textId="6010EA85" w:rsidR="00FC33C4" w:rsidRPr="00A228C2" w:rsidRDefault="00A228C2" w:rsidP="00FC33C4">
            <w:pPr>
              <w:spacing w:before="40" w:after="40"/>
              <w:jc w:val="center"/>
              <w:rPr>
                <w:rFonts w:ascii="Arial" w:hAnsi="Arial" w:cs="Arial"/>
                <w:color w:val="FFFFFF" w:themeColor="background1"/>
                <w:sz w:val="22"/>
                <w:szCs w:val="22"/>
              </w:rPr>
            </w:pPr>
            <w:r w:rsidRPr="00A228C2">
              <w:rPr>
                <w:rFonts w:ascii="Arial" w:hAnsi="Arial" w:cs="Arial"/>
                <w:color w:val="000000" w:themeColor="text1"/>
                <w:sz w:val="22"/>
                <w:szCs w:val="22"/>
              </w:rPr>
              <w:t>0</w:t>
            </w:r>
          </w:p>
        </w:tc>
        <w:tc>
          <w:tcPr>
            <w:tcW w:w="540" w:type="dxa"/>
            <w:tcMar>
              <w:left w:w="86" w:type="dxa"/>
              <w:right w:w="86" w:type="dxa"/>
            </w:tcMar>
          </w:tcPr>
          <w:p w14:paraId="70C90CCD" w14:textId="77777777" w:rsidR="00FC33C4" w:rsidRPr="00A228C2" w:rsidRDefault="00FC33C4" w:rsidP="00FC33C4">
            <w:pPr>
              <w:spacing w:before="40" w:after="40"/>
              <w:jc w:val="center"/>
              <w:rPr>
                <w:rFonts w:ascii="Arial" w:hAnsi="Arial" w:cs="Arial"/>
                <w:sz w:val="22"/>
                <w:szCs w:val="22"/>
              </w:rPr>
            </w:pPr>
            <w:r w:rsidRPr="00A228C2">
              <w:rPr>
                <w:rFonts w:ascii="Arial" w:hAnsi="Arial" w:cs="Arial"/>
                <w:sz w:val="22"/>
                <w:szCs w:val="22"/>
              </w:rPr>
              <w:t>1.3</w:t>
            </w:r>
          </w:p>
        </w:tc>
        <w:tc>
          <w:tcPr>
            <w:tcW w:w="720" w:type="dxa"/>
            <w:tcMar>
              <w:left w:w="86" w:type="dxa"/>
              <w:right w:w="86" w:type="dxa"/>
            </w:tcMar>
          </w:tcPr>
          <w:p w14:paraId="6BFCFA13" w14:textId="77777777" w:rsidR="00FC33C4" w:rsidRPr="00A228C2" w:rsidRDefault="00FC33C4" w:rsidP="00FC33C4">
            <w:pPr>
              <w:spacing w:before="40" w:after="40"/>
              <w:jc w:val="center"/>
              <w:rPr>
                <w:rFonts w:ascii="Arial" w:hAnsi="Arial" w:cs="Arial"/>
                <w:sz w:val="22"/>
                <w:szCs w:val="22"/>
              </w:rPr>
            </w:pPr>
            <w:r w:rsidRPr="00A228C2">
              <w:rPr>
                <w:rFonts w:ascii="Arial" w:hAnsi="Arial" w:cs="Arial"/>
                <w:sz w:val="22"/>
                <w:szCs w:val="22"/>
              </w:rPr>
              <w:t>0.3</w:t>
            </w:r>
          </w:p>
        </w:tc>
        <w:tc>
          <w:tcPr>
            <w:tcW w:w="990" w:type="dxa"/>
            <w:tcMar>
              <w:left w:w="86" w:type="dxa"/>
              <w:right w:w="86" w:type="dxa"/>
            </w:tcMar>
          </w:tcPr>
          <w:p w14:paraId="0C5D1F0F" w14:textId="77777777" w:rsidR="00FC33C4" w:rsidRPr="00A228C2" w:rsidRDefault="00FC33C4" w:rsidP="00FC33C4">
            <w:pPr>
              <w:spacing w:before="40" w:after="40"/>
              <w:jc w:val="center"/>
              <w:rPr>
                <w:rFonts w:ascii="Arial" w:hAnsi="Arial" w:cs="Arial"/>
                <w:sz w:val="22"/>
                <w:szCs w:val="22"/>
              </w:rPr>
            </w:pPr>
            <w:r w:rsidRPr="00A228C2">
              <w:rPr>
                <w:rFonts w:ascii="Arial" w:hAnsi="Arial" w:cs="Arial"/>
                <w:sz w:val="22"/>
                <w:szCs w:val="22"/>
              </w:rPr>
              <w:t>Not</w:t>
            </w:r>
          </w:p>
          <w:p w14:paraId="60640B47" w14:textId="0040228E" w:rsidR="00FC33C4" w:rsidRPr="00A228C2" w:rsidRDefault="00FC33C4" w:rsidP="00FC33C4">
            <w:pPr>
              <w:spacing w:before="40" w:after="40"/>
              <w:jc w:val="center"/>
              <w:rPr>
                <w:rFonts w:ascii="Arial" w:hAnsi="Arial" w:cs="Arial"/>
                <w:sz w:val="22"/>
                <w:szCs w:val="22"/>
              </w:rPr>
            </w:pPr>
            <w:r w:rsidRPr="00A228C2">
              <w:rPr>
                <w:rFonts w:ascii="Arial" w:hAnsi="Arial" w:cs="Arial"/>
                <w:sz w:val="22"/>
                <w:szCs w:val="22"/>
              </w:rPr>
              <w:t>applicable</w:t>
            </w:r>
          </w:p>
        </w:tc>
        <w:tc>
          <w:tcPr>
            <w:tcW w:w="3060" w:type="dxa"/>
          </w:tcPr>
          <w:p w14:paraId="5A3BAA98" w14:textId="4D55672D" w:rsidR="00FC33C4" w:rsidRPr="002F4A1F" w:rsidRDefault="00FC33C4" w:rsidP="00FC33C4">
            <w:pPr>
              <w:spacing w:before="40" w:after="40"/>
              <w:rPr>
                <w:sz w:val="22"/>
                <w:szCs w:val="22"/>
              </w:rPr>
            </w:pPr>
            <w:r w:rsidRPr="002F4A1F">
              <w:rPr>
                <w:sz w:val="22"/>
                <w:szCs w:val="22"/>
              </w:rPr>
              <w:t>Internal corrosion of household plumbing systems; erosion of natural deposits; leaching from wood preservatives</w:t>
            </w:r>
          </w:p>
        </w:tc>
      </w:tr>
    </w:tbl>
    <w:p w14:paraId="28CE577E" w14:textId="30EBBD42" w:rsidR="005D3708" w:rsidRPr="00AA4B96" w:rsidRDefault="005D3708" w:rsidP="00070C22">
      <w:pPr>
        <w:pStyle w:val="Caption"/>
        <w:rPr>
          <w:color w:val="4472C4" w:themeColor="accent1"/>
          <w:sz w:val="18"/>
          <w:szCs w:val="18"/>
        </w:rPr>
      </w:pPr>
      <w:r w:rsidRPr="0041605F">
        <w:rPr>
          <w:color w:val="4472C4" w:themeColor="accent1"/>
        </w:rPr>
        <w:lastRenderedPageBreak/>
        <w:t xml:space="preserve">Table </w:t>
      </w:r>
      <w:r w:rsidR="00611413" w:rsidRPr="0041605F">
        <w:rPr>
          <w:noProof/>
          <w:color w:val="4472C4" w:themeColor="accent1"/>
        </w:rPr>
        <w:fldChar w:fldCharType="begin"/>
      </w:r>
      <w:r w:rsidR="00611413" w:rsidRPr="0041605F">
        <w:rPr>
          <w:noProof/>
          <w:color w:val="4472C4" w:themeColor="accent1"/>
        </w:rPr>
        <w:instrText xml:space="preserve"> SEQ Table \* ARABIC </w:instrText>
      </w:r>
      <w:r w:rsidR="00611413" w:rsidRPr="0041605F">
        <w:rPr>
          <w:noProof/>
          <w:color w:val="4472C4" w:themeColor="accent1"/>
        </w:rPr>
        <w:fldChar w:fldCharType="separate"/>
      </w:r>
      <w:r w:rsidR="00C36E59">
        <w:rPr>
          <w:noProof/>
          <w:color w:val="4472C4" w:themeColor="accent1"/>
        </w:rPr>
        <w:t>3</w:t>
      </w:r>
      <w:r w:rsidR="00611413" w:rsidRPr="0041605F">
        <w:rPr>
          <w:noProof/>
          <w:color w:val="4472C4" w:themeColor="accent1"/>
        </w:rPr>
        <w:fldChar w:fldCharType="end"/>
      </w:r>
      <w:r w:rsidRPr="0041605F">
        <w:rPr>
          <w:color w:val="4472C4" w:themeColor="accent1"/>
        </w:rPr>
        <w:t>.  Sampling Results for Sodium and Hardness</w:t>
      </w:r>
      <w:r w:rsidR="00AA4B96">
        <w:rPr>
          <w:color w:val="4472C4" w:themeColor="accent1"/>
        </w:rPr>
        <w:t xml:space="preserve">                                         </w:t>
      </w:r>
      <w:r w:rsidR="00AA4B96" w:rsidRPr="00AA4B96">
        <w:rPr>
          <w:color w:val="4472C4" w:themeColor="accent1"/>
          <w:sz w:val="18"/>
          <w:szCs w:val="18"/>
        </w:rPr>
        <w:t>Well 3, Well 5</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A228C2" w:rsidRDefault="00684C7E" w:rsidP="00684C7E">
            <w:pPr>
              <w:spacing w:before="40" w:after="40"/>
              <w:rPr>
                <w:rFonts w:ascii="Arial" w:hAnsi="Arial" w:cs="Arial"/>
                <w:sz w:val="22"/>
                <w:szCs w:val="22"/>
              </w:rPr>
            </w:pPr>
            <w:r w:rsidRPr="00A228C2">
              <w:rPr>
                <w:rFonts w:ascii="Arial" w:hAnsi="Arial" w:cs="Arial"/>
                <w:sz w:val="22"/>
                <w:szCs w:val="22"/>
              </w:rPr>
              <w:t>Sodium (ppm)</w:t>
            </w:r>
          </w:p>
        </w:tc>
        <w:tc>
          <w:tcPr>
            <w:tcW w:w="1345" w:type="dxa"/>
            <w:tcMar>
              <w:left w:w="58" w:type="dxa"/>
              <w:right w:w="58" w:type="dxa"/>
            </w:tcMar>
          </w:tcPr>
          <w:p w14:paraId="2DC49168" w14:textId="234634EF" w:rsidR="00684C7E" w:rsidRPr="00A228C2" w:rsidRDefault="00A228C2" w:rsidP="00684C7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Mar>
              <w:left w:w="58" w:type="dxa"/>
              <w:right w:w="58" w:type="dxa"/>
            </w:tcMar>
          </w:tcPr>
          <w:p w14:paraId="690B0D1C" w14:textId="2D549BC1" w:rsidR="00684C7E" w:rsidRPr="00A228C2" w:rsidRDefault="0041605F"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18</w:t>
            </w:r>
          </w:p>
        </w:tc>
        <w:tc>
          <w:tcPr>
            <w:tcW w:w="1530" w:type="dxa"/>
            <w:tcMar>
              <w:left w:w="58" w:type="dxa"/>
              <w:right w:w="58" w:type="dxa"/>
            </w:tcMar>
          </w:tcPr>
          <w:p w14:paraId="6802CC34" w14:textId="369D26CB" w:rsidR="00684C7E" w:rsidRPr="00A228C2" w:rsidRDefault="0041605F"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17 - 19</w:t>
            </w:r>
          </w:p>
        </w:tc>
        <w:tc>
          <w:tcPr>
            <w:tcW w:w="810" w:type="dxa"/>
            <w:tcMar>
              <w:left w:w="58" w:type="dxa"/>
              <w:right w:w="58" w:type="dxa"/>
            </w:tcMar>
          </w:tcPr>
          <w:p w14:paraId="4E60C959" w14:textId="77777777" w:rsidR="00684C7E" w:rsidRPr="00A228C2" w:rsidRDefault="00684C7E" w:rsidP="00684C7E">
            <w:pPr>
              <w:spacing w:before="40" w:after="40"/>
              <w:jc w:val="center"/>
              <w:rPr>
                <w:rFonts w:ascii="Arial" w:hAnsi="Arial" w:cs="Arial"/>
                <w:sz w:val="22"/>
                <w:szCs w:val="22"/>
              </w:rPr>
            </w:pPr>
            <w:r w:rsidRPr="00A228C2">
              <w:rPr>
                <w:rFonts w:ascii="Arial" w:hAnsi="Arial" w:cs="Arial"/>
                <w:sz w:val="22"/>
                <w:szCs w:val="22"/>
              </w:rPr>
              <w:t>None</w:t>
            </w:r>
          </w:p>
        </w:tc>
        <w:tc>
          <w:tcPr>
            <w:tcW w:w="1080" w:type="dxa"/>
            <w:tcMar>
              <w:left w:w="58" w:type="dxa"/>
              <w:right w:w="58" w:type="dxa"/>
            </w:tcMar>
          </w:tcPr>
          <w:p w14:paraId="721928BB" w14:textId="77777777" w:rsidR="00684C7E" w:rsidRPr="00A228C2" w:rsidRDefault="00684C7E" w:rsidP="00684C7E">
            <w:pPr>
              <w:spacing w:before="40" w:after="40"/>
              <w:jc w:val="center"/>
              <w:rPr>
                <w:rFonts w:ascii="Arial" w:hAnsi="Arial" w:cs="Arial"/>
                <w:sz w:val="22"/>
                <w:szCs w:val="22"/>
              </w:rPr>
            </w:pPr>
            <w:r w:rsidRPr="00A228C2">
              <w:rPr>
                <w:rFonts w:ascii="Arial" w:hAnsi="Arial" w:cs="Arial"/>
                <w:sz w:val="22"/>
                <w:szCs w:val="22"/>
              </w:rPr>
              <w:t>None</w:t>
            </w:r>
          </w:p>
        </w:tc>
        <w:tc>
          <w:tcPr>
            <w:tcW w:w="2561" w:type="dxa"/>
            <w:tcMar>
              <w:left w:w="58" w:type="dxa"/>
              <w:right w:w="58" w:type="dxa"/>
            </w:tcMar>
          </w:tcPr>
          <w:p w14:paraId="4A3C8020" w14:textId="77777777" w:rsidR="00684C7E" w:rsidRPr="002F4A1F" w:rsidRDefault="00684C7E" w:rsidP="00684C7E">
            <w:pPr>
              <w:spacing w:before="40" w:after="40"/>
              <w:rPr>
                <w:sz w:val="22"/>
                <w:szCs w:val="22"/>
              </w:rPr>
            </w:pPr>
            <w:r w:rsidRPr="002F4A1F">
              <w:rPr>
                <w:sz w:val="22"/>
                <w:szCs w:val="22"/>
              </w:rPr>
              <w:t>Salt present in the water and is generally naturally occurring</w:t>
            </w:r>
          </w:p>
        </w:tc>
      </w:tr>
      <w:tr w:rsidR="00684C7E" w:rsidRPr="005F082E" w14:paraId="2ACD2463" w14:textId="77777777" w:rsidTr="00CD78A4">
        <w:tc>
          <w:tcPr>
            <w:tcW w:w="2250" w:type="dxa"/>
          </w:tcPr>
          <w:p w14:paraId="01FDA3CE" w14:textId="77777777" w:rsidR="00684C7E" w:rsidRPr="00A228C2" w:rsidRDefault="00684C7E" w:rsidP="00684C7E">
            <w:pPr>
              <w:spacing w:before="40" w:after="40"/>
              <w:rPr>
                <w:rFonts w:ascii="Arial" w:hAnsi="Arial" w:cs="Arial"/>
                <w:sz w:val="22"/>
                <w:szCs w:val="22"/>
              </w:rPr>
            </w:pPr>
            <w:r w:rsidRPr="00A228C2">
              <w:rPr>
                <w:rFonts w:ascii="Arial" w:hAnsi="Arial" w:cs="Arial"/>
                <w:sz w:val="22"/>
                <w:szCs w:val="22"/>
              </w:rPr>
              <w:t>Hardness (ppm)</w:t>
            </w:r>
          </w:p>
        </w:tc>
        <w:tc>
          <w:tcPr>
            <w:tcW w:w="1345" w:type="dxa"/>
            <w:tcMar>
              <w:left w:w="58" w:type="dxa"/>
              <w:right w:w="58" w:type="dxa"/>
            </w:tcMar>
          </w:tcPr>
          <w:p w14:paraId="7A81C45D" w14:textId="50F98E33" w:rsidR="00684C7E" w:rsidRPr="00A228C2" w:rsidRDefault="0041605F"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2019-2020</w:t>
            </w:r>
          </w:p>
        </w:tc>
        <w:tc>
          <w:tcPr>
            <w:tcW w:w="1260" w:type="dxa"/>
            <w:tcMar>
              <w:left w:w="58" w:type="dxa"/>
              <w:right w:w="58" w:type="dxa"/>
            </w:tcMar>
          </w:tcPr>
          <w:p w14:paraId="5F571C45" w14:textId="7B476252" w:rsidR="00684C7E" w:rsidRPr="00A228C2" w:rsidRDefault="0041605F"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160</w:t>
            </w:r>
          </w:p>
        </w:tc>
        <w:tc>
          <w:tcPr>
            <w:tcW w:w="1530" w:type="dxa"/>
            <w:tcMar>
              <w:left w:w="58" w:type="dxa"/>
              <w:right w:w="58" w:type="dxa"/>
            </w:tcMar>
          </w:tcPr>
          <w:p w14:paraId="2BE476FB" w14:textId="67A6F1C9" w:rsidR="00684C7E" w:rsidRPr="00A228C2" w:rsidRDefault="0041605F" w:rsidP="0041605F">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140 - 180</w:t>
            </w:r>
          </w:p>
        </w:tc>
        <w:tc>
          <w:tcPr>
            <w:tcW w:w="810" w:type="dxa"/>
            <w:tcMar>
              <w:left w:w="58" w:type="dxa"/>
              <w:right w:w="58" w:type="dxa"/>
            </w:tcMar>
          </w:tcPr>
          <w:p w14:paraId="76B554F2" w14:textId="77777777" w:rsidR="00684C7E" w:rsidRPr="00A228C2" w:rsidRDefault="00684C7E" w:rsidP="00684C7E">
            <w:pPr>
              <w:spacing w:before="40" w:after="40"/>
              <w:jc w:val="center"/>
              <w:rPr>
                <w:rFonts w:ascii="Arial" w:hAnsi="Arial" w:cs="Arial"/>
                <w:sz w:val="22"/>
                <w:szCs w:val="22"/>
              </w:rPr>
            </w:pPr>
            <w:r w:rsidRPr="00A228C2">
              <w:rPr>
                <w:rFonts w:ascii="Arial" w:hAnsi="Arial" w:cs="Arial"/>
                <w:sz w:val="22"/>
                <w:szCs w:val="22"/>
              </w:rPr>
              <w:t>None</w:t>
            </w:r>
          </w:p>
        </w:tc>
        <w:tc>
          <w:tcPr>
            <w:tcW w:w="1080" w:type="dxa"/>
            <w:tcMar>
              <w:left w:w="58" w:type="dxa"/>
              <w:right w:w="58" w:type="dxa"/>
            </w:tcMar>
          </w:tcPr>
          <w:p w14:paraId="2588B8FC" w14:textId="77777777" w:rsidR="00684C7E" w:rsidRPr="00A228C2" w:rsidRDefault="00684C7E" w:rsidP="00684C7E">
            <w:pPr>
              <w:spacing w:before="40" w:after="40"/>
              <w:jc w:val="center"/>
              <w:rPr>
                <w:rFonts w:ascii="Arial" w:hAnsi="Arial" w:cs="Arial"/>
                <w:sz w:val="22"/>
                <w:szCs w:val="22"/>
              </w:rPr>
            </w:pPr>
            <w:r w:rsidRPr="00A228C2">
              <w:rPr>
                <w:rFonts w:ascii="Arial" w:hAnsi="Arial" w:cs="Arial"/>
                <w:sz w:val="22"/>
                <w:szCs w:val="22"/>
              </w:rPr>
              <w:t>None</w:t>
            </w:r>
          </w:p>
        </w:tc>
        <w:tc>
          <w:tcPr>
            <w:tcW w:w="2561" w:type="dxa"/>
            <w:tcMar>
              <w:left w:w="58" w:type="dxa"/>
              <w:right w:w="58" w:type="dxa"/>
            </w:tcMar>
          </w:tcPr>
          <w:p w14:paraId="092D52C6" w14:textId="77777777" w:rsidR="00684C7E" w:rsidRPr="002F4A1F" w:rsidRDefault="00684C7E" w:rsidP="00684C7E">
            <w:pPr>
              <w:spacing w:before="40" w:after="40"/>
              <w:rPr>
                <w:sz w:val="22"/>
                <w:szCs w:val="22"/>
              </w:rPr>
            </w:pPr>
            <w:r w:rsidRPr="002F4A1F">
              <w:rPr>
                <w:sz w:val="22"/>
                <w:szCs w:val="22"/>
              </w:rPr>
              <w:t>Sum of polyvalent cations present in the water, generally magnesium and calcium, and are usually naturally occurring</w:t>
            </w:r>
          </w:p>
        </w:tc>
      </w:tr>
    </w:tbl>
    <w:p w14:paraId="26E86F03" w14:textId="163DBACC" w:rsidR="005D3708" w:rsidRPr="00AA4B96" w:rsidRDefault="005D3708" w:rsidP="00070C22">
      <w:pPr>
        <w:pStyle w:val="Caption"/>
        <w:rPr>
          <w:color w:val="4472C4" w:themeColor="accent1"/>
        </w:rPr>
      </w:pPr>
      <w:r w:rsidRPr="00AA4B96">
        <w:rPr>
          <w:color w:val="4472C4" w:themeColor="accent1"/>
        </w:rPr>
        <w:t xml:space="preserve">Table </w:t>
      </w:r>
      <w:r w:rsidR="00611413" w:rsidRPr="00AA4B96">
        <w:rPr>
          <w:noProof/>
          <w:color w:val="4472C4" w:themeColor="accent1"/>
        </w:rPr>
        <w:fldChar w:fldCharType="begin"/>
      </w:r>
      <w:r w:rsidR="00611413" w:rsidRPr="00AA4B96">
        <w:rPr>
          <w:noProof/>
          <w:color w:val="4472C4" w:themeColor="accent1"/>
        </w:rPr>
        <w:instrText xml:space="preserve"> SEQ Table \* ARABIC </w:instrText>
      </w:r>
      <w:r w:rsidR="00611413" w:rsidRPr="00AA4B96">
        <w:rPr>
          <w:noProof/>
          <w:color w:val="4472C4" w:themeColor="accent1"/>
        </w:rPr>
        <w:fldChar w:fldCharType="separate"/>
      </w:r>
      <w:r w:rsidR="00C36E59">
        <w:rPr>
          <w:noProof/>
          <w:color w:val="4472C4" w:themeColor="accent1"/>
        </w:rPr>
        <w:t>4</w:t>
      </w:r>
      <w:r w:rsidR="00611413" w:rsidRPr="00AA4B96">
        <w:rPr>
          <w:noProof/>
          <w:color w:val="4472C4" w:themeColor="accent1"/>
        </w:rPr>
        <w:fldChar w:fldCharType="end"/>
      </w:r>
      <w:r w:rsidRPr="00AA4B96">
        <w:rPr>
          <w:color w:val="4472C4" w:themeColor="accent1"/>
        </w:rPr>
        <w:t>.  Detection of Contaminants with a Primary Drinking Water Standard</w:t>
      </w:r>
      <w:r w:rsidR="00AA4B96">
        <w:rPr>
          <w:color w:val="4472C4" w:themeColor="accent1"/>
        </w:rPr>
        <w:t xml:space="preserve">        </w:t>
      </w:r>
      <w:r w:rsidR="00AA4B96" w:rsidRPr="00AA4B96">
        <w:rPr>
          <w:color w:val="4472C4" w:themeColor="accent1"/>
          <w:sz w:val="18"/>
          <w:szCs w:val="18"/>
        </w:rPr>
        <w:t>Well 3, Well 5</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1A8E4D9" w:rsidR="00512D8C" w:rsidRPr="0041605F" w:rsidRDefault="0041605F" w:rsidP="00512D8C">
            <w:pPr>
              <w:keepNext/>
              <w:keepLines/>
              <w:spacing w:before="40" w:after="40"/>
              <w:ind w:left="30"/>
              <w:jc w:val="both"/>
              <w:rPr>
                <w:rFonts w:ascii="Arial" w:hAnsi="Arial" w:cs="Arial"/>
                <w:color w:val="000000" w:themeColor="text1"/>
                <w:sz w:val="22"/>
                <w:szCs w:val="22"/>
              </w:rPr>
            </w:pPr>
            <w:r w:rsidRPr="0041605F">
              <w:rPr>
                <w:rFonts w:ascii="Arial" w:hAnsi="Arial" w:cs="Arial"/>
                <w:color w:val="000000" w:themeColor="text1"/>
                <w:sz w:val="22"/>
                <w:szCs w:val="22"/>
              </w:rPr>
              <w:t>Nitrate (ppm)</w:t>
            </w:r>
          </w:p>
        </w:tc>
        <w:tc>
          <w:tcPr>
            <w:tcW w:w="1440" w:type="dxa"/>
          </w:tcPr>
          <w:p w14:paraId="21F7006B" w14:textId="1C9ABBBC" w:rsidR="00512D8C" w:rsidRPr="0041605F" w:rsidRDefault="0041605F" w:rsidP="00512D8C">
            <w:pPr>
              <w:keepNext/>
              <w:keepLines/>
              <w:spacing w:before="40" w:after="40"/>
              <w:jc w:val="center"/>
              <w:rPr>
                <w:rFonts w:ascii="Arial" w:hAnsi="Arial" w:cs="Arial"/>
                <w:color w:val="000000" w:themeColor="text1"/>
                <w:sz w:val="22"/>
                <w:szCs w:val="22"/>
              </w:rPr>
            </w:pPr>
            <w:r w:rsidRPr="0041605F">
              <w:rPr>
                <w:rFonts w:ascii="Arial" w:hAnsi="Arial" w:cs="Arial"/>
                <w:color w:val="000000" w:themeColor="text1"/>
                <w:sz w:val="22"/>
                <w:szCs w:val="22"/>
              </w:rPr>
              <w:t>2021</w:t>
            </w:r>
          </w:p>
        </w:tc>
        <w:tc>
          <w:tcPr>
            <w:tcW w:w="1260" w:type="dxa"/>
          </w:tcPr>
          <w:p w14:paraId="1BD7CABC" w14:textId="42A5A908" w:rsidR="00512D8C" w:rsidRPr="0041605F" w:rsidRDefault="0041605F" w:rsidP="00512D8C">
            <w:pPr>
              <w:keepNext/>
              <w:keepLines/>
              <w:spacing w:before="40" w:after="40"/>
              <w:jc w:val="center"/>
              <w:rPr>
                <w:rFonts w:ascii="Arial" w:hAnsi="Arial" w:cs="Arial"/>
                <w:color w:val="000000" w:themeColor="text1"/>
                <w:sz w:val="22"/>
                <w:szCs w:val="22"/>
              </w:rPr>
            </w:pPr>
            <w:r w:rsidRPr="0041605F">
              <w:rPr>
                <w:rFonts w:ascii="Arial" w:hAnsi="Arial" w:cs="Arial"/>
                <w:color w:val="000000" w:themeColor="text1"/>
                <w:sz w:val="22"/>
                <w:szCs w:val="22"/>
              </w:rPr>
              <w:t>2.1</w:t>
            </w:r>
          </w:p>
        </w:tc>
        <w:tc>
          <w:tcPr>
            <w:tcW w:w="1530" w:type="dxa"/>
          </w:tcPr>
          <w:p w14:paraId="40895B2C" w14:textId="62E3AF08" w:rsidR="00512D8C" w:rsidRPr="0041605F" w:rsidRDefault="0041605F" w:rsidP="00512D8C">
            <w:pPr>
              <w:keepNext/>
              <w:keepLines/>
              <w:spacing w:before="40" w:after="40"/>
              <w:jc w:val="center"/>
              <w:rPr>
                <w:rFonts w:ascii="Arial" w:hAnsi="Arial" w:cs="Arial"/>
                <w:color w:val="000000" w:themeColor="text1"/>
                <w:sz w:val="22"/>
                <w:szCs w:val="22"/>
              </w:rPr>
            </w:pPr>
            <w:r w:rsidRPr="0041605F">
              <w:rPr>
                <w:rFonts w:ascii="Arial" w:hAnsi="Arial" w:cs="Arial"/>
                <w:color w:val="000000" w:themeColor="text1"/>
                <w:sz w:val="22"/>
                <w:szCs w:val="22"/>
              </w:rPr>
              <w:t>1.5 – 2.7</w:t>
            </w:r>
          </w:p>
        </w:tc>
        <w:tc>
          <w:tcPr>
            <w:tcW w:w="1170" w:type="dxa"/>
          </w:tcPr>
          <w:p w14:paraId="707B8EC2" w14:textId="7EDA79B5" w:rsidR="00512D8C" w:rsidRPr="0041605F" w:rsidRDefault="0054749C"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260" w:type="dxa"/>
          </w:tcPr>
          <w:p w14:paraId="4F209845" w14:textId="1785009E" w:rsidR="00512D8C" w:rsidRPr="0041605F" w:rsidRDefault="0054749C"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931" w:type="dxa"/>
          </w:tcPr>
          <w:p w14:paraId="307E6935" w14:textId="42F2AB60" w:rsidR="00512D8C" w:rsidRPr="002F4A1F" w:rsidRDefault="0054749C" w:rsidP="0054749C">
            <w:pPr>
              <w:keepNext/>
              <w:keepLines/>
              <w:spacing w:before="40" w:after="40"/>
              <w:rPr>
                <w:color w:val="000000" w:themeColor="text1"/>
                <w:sz w:val="22"/>
                <w:szCs w:val="22"/>
              </w:rPr>
            </w:pPr>
            <w:r>
              <w:rPr>
                <w:color w:val="000000" w:themeColor="text1"/>
                <w:sz w:val="22"/>
                <w:szCs w:val="22"/>
              </w:rPr>
              <w:t>Runoff &amp; leaching from fertilizer use; leaching from septic tanks &amp;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6868074B" w:rsidR="00244938" w:rsidRPr="0041605F" w:rsidRDefault="0041605F" w:rsidP="00244938">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Gross Alpha (pCi/L)</w:t>
            </w:r>
          </w:p>
        </w:tc>
        <w:tc>
          <w:tcPr>
            <w:tcW w:w="1440" w:type="dxa"/>
          </w:tcPr>
          <w:p w14:paraId="25EFD446" w14:textId="7A9F4F5F" w:rsidR="00244938" w:rsidRPr="0041605F" w:rsidRDefault="0041605F"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2020-2021</w:t>
            </w:r>
          </w:p>
        </w:tc>
        <w:tc>
          <w:tcPr>
            <w:tcW w:w="1260" w:type="dxa"/>
          </w:tcPr>
          <w:p w14:paraId="7CAF39D9" w14:textId="647661A4" w:rsidR="00244938" w:rsidRPr="0041605F" w:rsidRDefault="0041605F"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8.95</w:t>
            </w:r>
          </w:p>
        </w:tc>
        <w:tc>
          <w:tcPr>
            <w:tcW w:w="1530" w:type="dxa"/>
          </w:tcPr>
          <w:p w14:paraId="694B316A" w14:textId="2CE2E335" w:rsidR="00244938" w:rsidRPr="0041605F" w:rsidRDefault="0041605F"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6.5 – 11.40</w:t>
            </w:r>
          </w:p>
        </w:tc>
        <w:tc>
          <w:tcPr>
            <w:tcW w:w="1170" w:type="dxa"/>
          </w:tcPr>
          <w:p w14:paraId="04B3ABD1" w14:textId="1E1AD34C" w:rsidR="00244938" w:rsidRPr="0041605F" w:rsidRDefault="007A6304"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15</w:t>
            </w:r>
          </w:p>
        </w:tc>
        <w:tc>
          <w:tcPr>
            <w:tcW w:w="1260" w:type="dxa"/>
          </w:tcPr>
          <w:p w14:paraId="7BD33183" w14:textId="1AAABBF3" w:rsidR="00244938" w:rsidRPr="0041605F" w:rsidRDefault="007A6304"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p>
        </w:tc>
        <w:tc>
          <w:tcPr>
            <w:tcW w:w="1931" w:type="dxa"/>
          </w:tcPr>
          <w:p w14:paraId="701F5E75" w14:textId="6AED8703" w:rsidR="00244938" w:rsidRPr="002F4A1F" w:rsidRDefault="007A6304" w:rsidP="0054749C">
            <w:pPr>
              <w:spacing w:before="40" w:after="40"/>
              <w:rPr>
                <w:color w:val="000000" w:themeColor="text1"/>
                <w:sz w:val="22"/>
                <w:szCs w:val="22"/>
              </w:rPr>
            </w:pPr>
            <w:r>
              <w:rPr>
                <w:color w:val="000000" w:themeColor="text1"/>
                <w:sz w:val="22"/>
                <w:szCs w:val="22"/>
              </w:rPr>
              <w:t>Erosion of natural deposits</w:t>
            </w:r>
          </w:p>
        </w:tc>
      </w:tr>
      <w:tr w:rsidR="0041605F" w:rsidRPr="005F082E" w14:paraId="345002BB" w14:textId="77777777" w:rsidTr="00512D8C">
        <w:trPr>
          <w:trHeight w:val="432"/>
        </w:trPr>
        <w:tc>
          <w:tcPr>
            <w:tcW w:w="2245" w:type="dxa"/>
            <w:tcMar>
              <w:left w:w="58" w:type="dxa"/>
              <w:right w:w="58" w:type="dxa"/>
            </w:tcMar>
          </w:tcPr>
          <w:p w14:paraId="3B60F917" w14:textId="1711ED1A" w:rsidR="0041605F" w:rsidRDefault="0041605F" w:rsidP="00244938">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Uranium (pCi/L)</w:t>
            </w:r>
          </w:p>
        </w:tc>
        <w:tc>
          <w:tcPr>
            <w:tcW w:w="1440" w:type="dxa"/>
          </w:tcPr>
          <w:p w14:paraId="1240BF8D" w14:textId="25C1AD21" w:rsidR="0041605F" w:rsidRDefault="0041605F"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2020-2021</w:t>
            </w:r>
          </w:p>
        </w:tc>
        <w:tc>
          <w:tcPr>
            <w:tcW w:w="1260" w:type="dxa"/>
          </w:tcPr>
          <w:p w14:paraId="59012FAE" w14:textId="512E427A" w:rsidR="0041605F" w:rsidRDefault="0041605F"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6.135</w:t>
            </w:r>
          </w:p>
        </w:tc>
        <w:tc>
          <w:tcPr>
            <w:tcW w:w="1530" w:type="dxa"/>
          </w:tcPr>
          <w:p w14:paraId="1D8F0D8A" w14:textId="0D56ACC2" w:rsidR="0041605F" w:rsidRDefault="0041605F"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4.9 – 7.37</w:t>
            </w:r>
          </w:p>
        </w:tc>
        <w:tc>
          <w:tcPr>
            <w:tcW w:w="1170" w:type="dxa"/>
          </w:tcPr>
          <w:p w14:paraId="14072D1E" w14:textId="22F91B97" w:rsidR="0041605F" w:rsidRPr="0041605F" w:rsidRDefault="007A6304"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p>
        </w:tc>
        <w:tc>
          <w:tcPr>
            <w:tcW w:w="1260" w:type="dxa"/>
          </w:tcPr>
          <w:p w14:paraId="725AA466" w14:textId="49A4402E" w:rsidR="0041605F" w:rsidRPr="0041605F" w:rsidRDefault="007A6304"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0.43</w:t>
            </w:r>
          </w:p>
        </w:tc>
        <w:tc>
          <w:tcPr>
            <w:tcW w:w="1931" w:type="dxa"/>
          </w:tcPr>
          <w:p w14:paraId="1A61C85B" w14:textId="331A4B85" w:rsidR="0041605F" w:rsidRPr="002F4A1F" w:rsidRDefault="007A6304" w:rsidP="0054749C">
            <w:pPr>
              <w:spacing w:before="40" w:after="40"/>
              <w:rPr>
                <w:color w:val="000000" w:themeColor="text1"/>
                <w:sz w:val="22"/>
                <w:szCs w:val="22"/>
              </w:rPr>
            </w:pPr>
            <w:r>
              <w:rPr>
                <w:color w:val="000000" w:themeColor="text1"/>
                <w:sz w:val="22"/>
                <w:szCs w:val="22"/>
              </w:rPr>
              <w:t>Erosion of natural deposits</w:t>
            </w:r>
          </w:p>
        </w:tc>
      </w:tr>
      <w:tr w:rsidR="0041605F" w:rsidRPr="005F082E" w14:paraId="008EB957" w14:textId="77777777" w:rsidTr="00512D8C">
        <w:trPr>
          <w:trHeight w:val="432"/>
        </w:trPr>
        <w:tc>
          <w:tcPr>
            <w:tcW w:w="2245" w:type="dxa"/>
            <w:tcMar>
              <w:left w:w="58" w:type="dxa"/>
              <w:right w:w="58" w:type="dxa"/>
            </w:tcMar>
          </w:tcPr>
          <w:p w14:paraId="0476F82C" w14:textId="2E7FAA79" w:rsidR="0041605F" w:rsidRDefault="0041605F" w:rsidP="00244938">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F</w:t>
            </w:r>
            <w:r w:rsidR="0054749C">
              <w:rPr>
                <w:rFonts w:ascii="Arial" w:hAnsi="Arial" w:cs="Arial"/>
                <w:color w:val="000000" w:themeColor="text1"/>
                <w:sz w:val="22"/>
                <w:szCs w:val="22"/>
              </w:rPr>
              <w:t>luoride (ppm)</w:t>
            </w:r>
          </w:p>
        </w:tc>
        <w:tc>
          <w:tcPr>
            <w:tcW w:w="1440" w:type="dxa"/>
          </w:tcPr>
          <w:p w14:paraId="631B7059" w14:textId="72BBAE48" w:rsidR="0041605F" w:rsidRDefault="005474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2019 - 2020</w:t>
            </w:r>
          </w:p>
        </w:tc>
        <w:tc>
          <w:tcPr>
            <w:tcW w:w="1260" w:type="dxa"/>
          </w:tcPr>
          <w:p w14:paraId="2EB1E14C" w14:textId="39D6712D" w:rsidR="0041605F" w:rsidRDefault="005474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0.13</w:t>
            </w:r>
          </w:p>
        </w:tc>
        <w:tc>
          <w:tcPr>
            <w:tcW w:w="1530" w:type="dxa"/>
          </w:tcPr>
          <w:p w14:paraId="791CE7B7" w14:textId="26AF9AE8" w:rsidR="0041605F" w:rsidRDefault="005474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 – 0.13</w:t>
            </w:r>
          </w:p>
        </w:tc>
        <w:tc>
          <w:tcPr>
            <w:tcW w:w="1170" w:type="dxa"/>
          </w:tcPr>
          <w:p w14:paraId="64F23FC7" w14:textId="35615DC6" w:rsidR="0041605F" w:rsidRPr="0041605F" w:rsidRDefault="007A6304"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p>
        </w:tc>
        <w:tc>
          <w:tcPr>
            <w:tcW w:w="1260" w:type="dxa"/>
          </w:tcPr>
          <w:p w14:paraId="3C85AF80" w14:textId="73574D1E" w:rsidR="0041605F" w:rsidRPr="0041605F" w:rsidRDefault="007A6304"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1931" w:type="dxa"/>
          </w:tcPr>
          <w:p w14:paraId="6FAAA527" w14:textId="0C9D3E5C" w:rsidR="0041605F" w:rsidRPr="002F4A1F" w:rsidRDefault="007A6304" w:rsidP="0054749C">
            <w:pPr>
              <w:spacing w:before="40" w:after="40"/>
              <w:rPr>
                <w:color w:val="000000" w:themeColor="text1"/>
                <w:sz w:val="22"/>
                <w:szCs w:val="22"/>
              </w:rPr>
            </w:pPr>
            <w:r>
              <w:rPr>
                <w:color w:val="000000" w:themeColor="text1"/>
                <w:sz w:val="22"/>
                <w:szCs w:val="22"/>
              </w:rPr>
              <w:t>Erosion of natural deposits; water additive that promotes strong teeth; discharge from fertilizer &amp; aluminum factories</w:t>
            </w:r>
          </w:p>
        </w:tc>
      </w:tr>
      <w:tr w:rsidR="0041605F" w:rsidRPr="005F082E" w14:paraId="32F6DF50" w14:textId="77777777" w:rsidTr="00512D8C">
        <w:trPr>
          <w:trHeight w:val="432"/>
        </w:trPr>
        <w:tc>
          <w:tcPr>
            <w:tcW w:w="2245" w:type="dxa"/>
            <w:tcMar>
              <w:left w:w="58" w:type="dxa"/>
              <w:right w:w="58" w:type="dxa"/>
            </w:tcMar>
          </w:tcPr>
          <w:p w14:paraId="2EBF07DE" w14:textId="3D3C7795" w:rsidR="0041605F" w:rsidRDefault="0054749C" w:rsidP="00244938">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Arsenic (ppb)</w:t>
            </w:r>
          </w:p>
        </w:tc>
        <w:tc>
          <w:tcPr>
            <w:tcW w:w="1440" w:type="dxa"/>
          </w:tcPr>
          <w:p w14:paraId="719DAEE1" w14:textId="53C4564F" w:rsidR="0041605F" w:rsidRDefault="005474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494AE8C5" w14:textId="2E3003F8" w:rsidR="0041605F" w:rsidRDefault="005474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w:t>
            </w:r>
          </w:p>
        </w:tc>
        <w:tc>
          <w:tcPr>
            <w:tcW w:w="1530" w:type="dxa"/>
          </w:tcPr>
          <w:p w14:paraId="59D0B14B" w14:textId="0C6045E7" w:rsidR="0041605F" w:rsidRDefault="005474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 – 1.2</w:t>
            </w:r>
          </w:p>
        </w:tc>
        <w:tc>
          <w:tcPr>
            <w:tcW w:w="1170" w:type="dxa"/>
          </w:tcPr>
          <w:p w14:paraId="362E8162" w14:textId="7C5E4419" w:rsidR="0041605F" w:rsidRPr="0041605F" w:rsidRDefault="007A6304"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r w:rsidR="002B6C28">
              <w:rPr>
                <w:rFonts w:ascii="Arial" w:hAnsi="Arial" w:cs="Arial"/>
                <w:color w:val="000000" w:themeColor="text1"/>
                <w:sz w:val="22"/>
                <w:szCs w:val="22"/>
              </w:rPr>
              <w:t>0</w:t>
            </w:r>
          </w:p>
        </w:tc>
        <w:tc>
          <w:tcPr>
            <w:tcW w:w="1260" w:type="dxa"/>
          </w:tcPr>
          <w:p w14:paraId="31265F19" w14:textId="63BC2BEC" w:rsidR="0041605F" w:rsidRPr="0041605F" w:rsidRDefault="002B6C28"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0.004</w:t>
            </w:r>
          </w:p>
        </w:tc>
        <w:tc>
          <w:tcPr>
            <w:tcW w:w="1931" w:type="dxa"/>
          </w:tcPr>
          <w:p w14:paraId="281B1B66" w14:textId="14F27D9C" w:rsidR="0041605F" w:rsidRPr="002F4A1F" w:rsidRDefault="002B6C28" w:rsidP="0054749C">
            <w:pPr>
              <w:spacing w:before="40" w:after="40"/>
              <w:rPr>
                <w:color w:val="000000" w:themeColor="text1"/>
                <w:sz w:val="22"/>
                <w:szCs w:val="22"/>
              </w:rPr>
            </w:pPr>
            <w:r>
              <w:rPr>
                <w:color w:val="000000" w:themeColor="text1"/>
                <w:sz w:val="22"/>
                <w:szCs w:val="22"/>
              </w:rPr>
              <w:t>Erosion of natural deposits; runoff from orchards; glass &amp; electronics production wastes</w:t>
            </w:r>
          </w:p>
        </w:tc>
      </w:tr>
      <w:tr w:rsidR="0041605F" w:rsidRPr="005F082E" w14:paraId="3AD5B5DF" w14:textId="77777777" w:rsidTr="00512D8C">
        <w:trPr>
          <w:trHeight w:val="432"/>
        </w:trPr>
        <w:tc>
          <w:tcPr>
            <w:tcW w:w="2245" w:type="dxa"/>
            <w:tcMar>
              <w:left w:w="58" w:type="dxa"/>
              <w:right w:w="58" w:type="dxa"/>
            </w:tcMar>
          </w:tcPr>
          <w:p w14:paraId="11107F96" w14:textId="74C66A4D" w:rsidR="0041605F" w:rsidRDefault="0054749C" w:rsidP="00244938">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t>Barium (ppm)</w:t>
            </w:r>
          </w:p>
        </w:tc>
        <w:tc>
          <w:tcPr>
            <w:tcW w:w="1440" w:type="dxa"/>
          </w:tcPr>
          <w:p w14:paraId="40FB5397" w14:textId="7AE8FE9C" w:rsidR="0041605F" w:rsidRDefault="005474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04C2A73E" w14:textId="577CA394" w:rsidR="0041605F" w:rsidRDefault="005474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0.0925</w:t>
            </w:r>
          </w:p>
        </w:tc>
        <w:tc>
          <w:tcPr>
            <w:tcW w:w="1530" w:type="dxa"/>
          </w:tcPr>
          <w:p w14:paraId="3A96B1C4" w14:textId="5FE3F79D" w:rsidR="0041605F" w:rsidRDefault="0054749C"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0.035 – 0.15</w:t>
            </w:r>
          </w:p>
        </w:tc>
        <w:tc>
          <w:tcPr>
            <w:tcW w:w="1170" w:type="dxa"/>
          </w:tcPr>
          <w:p w14:paraId="422E878A" w14:textId="12F9EA4A" w:rsidR="0041605F" w:rsidRPr="0041605F" w:rsidRDefault="007A6304"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1260" w:type="dxa"/>
          </w:tcPr>
          <w:p w14:paraId="0E12A316" w14:textId="189DC3D2" w:rsidR="0041605F" w:rsidRPr="0041605F" w:rsidRDefault="007A6304"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w:t>
            </w:r>
          </w:p>
        </w:tc>
        <w:tc>
          <w:tcPr>
            <w:tcW w:w="1931" w:type="dxa"/>
          </w:tcPr>
          <w:p w14:paraId="7C073052" w14:textId="79217BD2" w:rsidR="0041605F" w:rsidRPr="002F4A1F" w:rsidRDefault="007A6304" w:rsidP="0054749C">
            <w:pPr>
              <w:spacing w:before="40" w:after="40"/>
              <w:rPr>
                <w:color w:val="000000" w:themeColor="text1"/>
                <w:sz w:val="22"/>
                <w:szCs w:val="22"/>
              </w:rPr>
            </w:pPr>
            <w:r>
              <w:rPr>
                <w:color w:val="000000" w:themeColor="text1"/>
                <w:sz w:val="22"/>
                <w:szCs w:val="22"/>
              </w:rPr>
              <w:t>Discharge of oil drilling wastes &amp; metal refineries; erosion of natural deposits</w:t>
            </w:r>
          </w:p>
        </w:tc>
      </w:tr>
      <w:tr w:rsidR="00062EA6" w:rsidRPr="005F082E" w14:paraId="4E584EE7" w14:textId="77777777" w:rsidTr="00512D8C">
        <w:trPr>
          <w:trHeight w:val="432"/>
        </w:trPr>
        <w:tc>
          <w:tcPr>
            <w:tcW w:w="2245" w:type="dxa"/>
            <w:tcMar>
              <w:left w:w="58" w:type="dxa"/>
              <w:right w:w="58" w:type="dxa"/>
            </w:tcMar>
          </w:tcPr>
          <w:p w14:paraId="78A19CF1" w14:textId="77777777" w:rsidR="00062EA6" w:rsidRDefault="00062EA6" w:rsidP="00244938">
            <w:pPr>
              <w:spacing w:before="40" w:after="40"/>
              <w:ind w:left="30"/>
              <w:jc w:val="both"/>
              <w:rPr>
                <w:rFonts w:ascii="Arial" w:hAnsi="Arial" w:cs="Arial"/>
                <w:color w:val="000000" w:themeColor="text1"/>
                <w:sz w:val="22"/>
                <w:szCs w:val="22"/>
              </w:rPr>
            </w:pPr>
          </w:p>
        </w:tc>
        <w:tc>
          <w:tcPr>
            <w:tcW w:w="1440" w:type="dxa"/>
          </w:tcPr>
          <w:p w14:paraId="6B0EB4C5" w14:textId="77777777" w:rsidR="00062EA6" w:rsidRDefault="00062EA6" w:rsidP="00244938">
            <w:pPr>
              <w:spacing w:before="40" w:after="40"/>
              <w:jc w:val="center"/>
              <w:rPr>
                <w:rFonts w:ascii="Arial" w:hAnsi="Arial" w:cs="Arial"/>
                <w:color w:val="000000" w:themeColor="text1"/>
                <w:sz w:val="22"/>
                <w:szCs w:val="22"/>
              </w:rPr>
            </w:pPr>
          </w:p>
        </w:tc>
        <w:tc>
          <w:tcPr>
            <w:tcW w:w="1260" w:type="dxa"/>
          </w:tcPr>
          <w:p w14:paraId="2E39E713" w14:textId="77777777" w:rsidR="00062EA6" w:rsidRDefault="00062EA6" w:rsidP="00244938">
            <w:pPr>
              <w:spacing w:before="40" w:after="40"/>
              <w:jc w:val="center"/>
              <w:rPr>
                <w:rFonts w:ascii="Arial" w:hAnsi="Arial" w:cs="Arial"/>
                <w:color w:val="000000" w:themeColor="text1"/>
                <w:sz w:val="22"/>
                <w:szCs w:val="22"/>
              </w:rPr>
            </w:pPr>
          </w:p>
        </w:tc>
        <w:tc>
          <w:tcPr>
            <w:tcW w:w="1530" w:type="dxa"/>
          </w:tcPr>
          <w:p w14:paraId="7E6280F7" w14:textId="77777777" w:rsidR="00062EA6" w:rsidRDefault="00062EA6" w:rsidP="00244938">
            <w:pPr>
              <w:spacing w:before="40" w:after="40"/>
              <w:jc w:val="center"/>
              <w:rPr>
                <w:rFonts w:ascii="Arial" w:hAnsi="Arial" w:cs="Arial"/>
                <w:color w:val="000000" w:themeColor="text1"/>
                <w:sz w:val="22"/>
                <w:szCs w:val="22"/>
              </w:rPr>
            </w:pPr>
          </w:p>
        </w:tc>
        <w:tc>
          <w:tcPr>
            <w:tcW w:w="1170" w:type="dxa"/>
          </w:tcPr>
          <w:p w14:paraId="23FA855C" w14:textId="77777777" w:rsidR="00062EA6" w:rsidRDefault="00062EA6" w:rsidP="00244938">
            <w:pPr>
              <w:spacing w:before="40" w:after="40"/>
              <w:jc w:val="center"/>
              <w:rPr>
                <w:rFonts w:ascii="Arial" w:hAnsi="Arial" w:cs="Arial"/>
                <w:color w:val="000000" w:themeColor="text1"/>
                <w:sz w:val="22"/>
                <w:szCs w:val="22"/>
              </w:rPr>
            </w:pPr>
          </w:p>
        </w:tc>
        <w:tc>
          <w:tcPr>
            <w:tcW w:w="1260" w:type="dxa"/>
          </w:tcPr>
          <w:p w14:paraId="5CDAD730" w14:textId="77777777" w:rsidR="00062EA6" w:rsidRDefault="00062EA6" w:rsidP="00244938">
            <w:pPr>
              <w:spacing w:before="40" w:after="40"/>
              <w:jc w:val="center"/>
              <w:rPr>
                <w:rFonts w:ascii="Arial" w:hAnsi="Arial" w:cs="Arial"/>
                <w:color w:val="000000" w:themeColor="text1"/>
                <w:sz w:val="22"/>
                <w:szCs w:val="22"/>
              </w:rPr>
            </w:pPr>
          </w:p>
        </w:tc>
        <w:tc>
          <w:tcPr>
            <w:tcW w:w="1931" w:type="dxa"/>
          </w:tcPr>
          <w:p w14:paraId="527E3230" w14:textId="77777777" w:rsidR="00062EA6" w:rsidRDefault="00062EA6" w:rsidP="0054749C">
            <w:pPr>
              <w:spacing w:before="40" w:after="40"/>
              <w:rPr>
                <w:color w:val="000000" w:themeColor="text1"/>
                <w:sz w:val="22"/>
                <w:szCs w:val="22"/>
              </w:rPr>
            </w:pPr>
          </w:p>
        </w:tc>
      </w:tr>
      <w:tr w:rsidR="001F7181" w:rsidRPr="005F082E" w14:paraId="5A2E4EDA" w14:textId="77777777" w:rsidTr="00B40E11">
        <w:trPr>
          <w:trHeight w:val="683"/>
        </w:trPr>
        <w:tc>
          <w:tcPr>
            <w:tcW w:w="2245" w:type="dxa"/>
            <w:tcMar>
              <w:left w:w="58" w:type="dxa"/>
              <w:right w:w="58" w:type="dxa"/>
            </w:tcMar>
          </w:tcPr>
          <w:p w14:paraId="490802B3" w14:textId="5E619DB2" w:rsidR="001F7181" w:rsidRPr="0041605F" w:rsidRDefault="0054749C" w:rsidP="002A5101">
            <w:pPr>
              <w:spacing w:before="40" w:after="40"/>
              <w:ind w:left="30"/>
              <w:jc w:val="both"/>
              <w:rPr>
                <w:rFonts w:ascii="Arial" w:hAnsi="Arial" w:cs="Arial"/>
                <w:color w:val="000000" w:themeColor="text1"/>
                <w:sz w:val="22"/>
                <w:szCs w:val="22"/>
              </w:rPr>
            </w:pPr>
            <w:r>
              <w:rPr>
                <w:rFonts w:ascii="Arial" w:hAnsi="Arial" w:cs="Arial"/>
                <w:color w:val="000000" w:themeColor="text1"/>
                <w:sz w:val="22"/>
                <w:szCs w:val="22"/>
              </w:rPr>
              <w:lastRenderedPageBreak/>
              <w:t>Nickel (ppb)</w:t>
            </w:r>
          </w:p>
        </w:tc>
        <w:tc>
          <w:tcPr>
            <w:tcW w:w="1440" w:type="dxa"/>
          </w:tcPr>
          <w:p w14:paraId="535C6478" w14:textId="03D2B501" w:rsidR="001F7181" w:rsidRPr="0041605F" w:rsidRDefault="0054749C"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1A872876" w14:textId="7A5657D3" w:rsidR="001F7181" w:rsidRPr="0041605F" w:rsidRDefault="0054749C"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0.15</w:t>
            </w:r>
          </w:p>
        </w:tc>
        <w:tc>
          <w:tcPr>
            <w:tcW w:w="1530" w:type="dxa"/>
          </w:tcPr>
          <w:p w14:paraId="4E27FAAD" w14:textId="15EDDCFB" w:rsidR="001F7181" w:rsidRPr="0041605F" w:rsidRDefault="0054749C"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 – 1.8</w:t>
            </w:r>
          </w:p>
        </w:tc>
        <w:tc>
          <w:tcPr>
            <w:tcW w:w="1170" w:type="dxa"/>
          </w:tcPr>
          <w:p w14:paraId="6EC8A772" w14:textId="6BA04F62" w:rsidR="001F7181" w:rsidRPr="0041605F" w:rsidRDefault="0054749C"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w:t>
            </w:r>
          </w:p>
        </w:tc>
        <w:tc>
          <w:tcPr>
            <w:tcW w:w="1260" w:type="dxa"/>
          </w:tcPr>
          <w:p w14:paraId="22CCB022" w14:textId="2D718336" w:rsidR="001F7181" w:rsidRPr="0041605F" w:rsidRDefault="0054749C"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w:t>
            </w:r>
          </w:p>
        </w:tc>
        <w:tc>
          <w:tcPr>
            <w:tcW w:w="1931" w:type="dxa"/>
          </w:tcPr>
          <w:p w14:paraId="218DDB99" w14:textId="3443382A" w:rsidR="001F7181" w:rsidRPr="00062EA6" w:rsidRDefault="0054749C" w:rsidP="00062EA6">
            <w:pPr>
              <w:spacing w:before="40" w:after="40"/>
              <w:rPr>
                <w:color w:val="000000" w:themeColor="text1"/>
                <w:sz w:val="22"/>
                <w:szCs w:val="22"/>
              </w:rPr>
            </w:pPr>
            <w:r w:rsidRPr="00062EA6">
              <w:rPr>
                <w:color w:val="000000" w:themeColor="text1"/>
                <w:sz w:val="22"/>
                <w:szCs w:val="22"/>
              </w:rPr>
              <w:t>Erosio</w:t>
            </w:r>
            <w:r w:rsidR="00062EA6">
              <w:rPr>
                <w:color w:val="000000" w:themeColor="text1"/>
                <w:sz w:val="22"/>
                <w:szCs w:val="22"/>
              </w:rPr>
              <w:t>n of natural deposits; discharge from metal factories</w:t>
            </w:r>
          </w:p>
        </w:tc>
      </w:tr>
    </w:tbl>
    <w:p w14:paraId="7CEB1FE7" w14:textId="7778C26B" w:rsidR="005D3708" w:rsidRPr="00AA4B96" w:rsidRDefault="005D3708" w:rsidP="00070C22">
      <w:pPr>
        <w:pStyle w:val="Caption"/>
        <w:rPr>
          <w:color w:val="4472C4" w:themeColor="accent1"/>
        </w:rPr>
      </w:pPr>
      <w:r w:rsidRPr="00AA4B96">
        <w:rPr>
          <w:color w:val="4472C4" w:themeColor="accent1"/>
        </w:rPr>
        <w:t xml:space="preserve">Table </w:t>
      </w:r>
      <w:r w:rsidR="00611413" w:rsidRPr="00AA4B96">
        <w:rPr>
          <w:noProof/>
          <w:color w:val="4472C4" w:themeColor="accent1"/>
        </w:rPr>
        <w:fldChar w:fldCharType="begin"/>
      </w:r>
      <w:r w:rsidR="00611413" w:rsidRPr="00AA4B96">
        <w:rPr>
          <w:noProof/>
          <w:color w:val="4472C4" w:themeColor="accent1"/>
        </w:rPr>
        <w:instrText xml:space="preserve"> SEQ Table \* ARABIC </w:instrText>
      </w:r>
      <w:r w:rsidR="00611413" w:rsidRPr="00AA4B96">
        <w:rPr>
          <w:noProof/>
          <w:color w:val="4472C4" w:themeColor="accent1"/>
        </w:rPr>
        <w:fldChar w:fldCharType="separate"/>
      </w:r>
      <w:r w:rsidR="00C36E59">
        <w:rPr>
          <w:noProof/>
          <w:color w:val="4472C4" w:themeColor="accent1"/>
        </w:rPr>
        <w:t>5</w:t>
      </w:r>
      <w:r w:rsidR="00611413" w:rsidRPr="00AA4B96">
        <w:rPr>
          <w:noProof/>
          <w:color w:val="4472C4" w:themeColor="accent1"/>
        </w:rPr>
        <w:fldChar w:fldCharType="end"/>
      </w:r>
      <w:r w:rsidRPr="00AA4B96">
        <w:rPr>
          <w:color w:val="4472C4" w:themeColor="accent1"/>
        </w:rPr>
        <w:t>.  Detection of Contaminants with a Secondary Drinking Water Standard</w:t>
      </w:r>
      <w:r w:rsidR="00AA4B96">
        <w:rPr>
          <w:color w:val="4472C4" w:themeColor="accent1"/>
        </w:rPr>
        <w:t xml:space="preserve">    </w:t>
      </w:r>
      <w:r w:rsidR="00AA4B96" w:rsidRPr="00AA4B96">
        <w:rPr>
          <w:color w:val="4472C4" w:themeColor="accent1"/>
          <w:sz w:val="18"/>
          <w:szCs w:val="18"/>
        </w:rPr>
        <w:t>Well 3, Well</w:t>
      </w:r>
      <w:r w:rsidR="00AA4B96">
        <w:rPr>
          <w:color w:val="4472C4" w:themeColor="accent1"/>
        </w:rPr>
        <w:t xml:space="preserve"> </w:t>
      </w:r>
      <w:r w:rsidR="00AA4B96" w:rsidRPr="00AA4B96">
        <w:rPr>
          <w:color w:val="4472C4" w:themeColor="accent1"/>
          <w:sz w:val="18"/>
          <w:szCs w:val="18"/>
        </w:rPr>
        <w:t>5</w:t>
      </w:r>
    </w:p>
    <w:tbl>
      <w:tblPr>
        <w:tblStyle w:val="TableGrid"/>
        <w:tblW w:w="10836" w:type="dxa"/>
        <w:tblLayout w:type="fixed"/>
        <w:tblLook w:val="0020" w:firstRow="1" w:lastRow="0" w:firstColumn="0" w:lastColumn="0" w:noHBand="0" w:noVBand="0"/>
      </w:tblPr>
      <w:tblGrid>
        <w:gridCol w:w="2335"/>
        <w:gridCol w:w="1350"/>
        <w:gridCol w:w="1260"/>
        <w:gridCol w:w="1530"/>
        <w:gridCol w:w="900"/>
        <w:gridCol w:w="1170"/>
        <w:gridCol w:w="2291"/>
      </w:tblGrid>
      <w:tr w:rsidR="007A473C" w:rsidRPr="005F082E" w14:paraId="27E12E87" w14:textId="77777777" w:rsidTr="00FA4361">
        <w:tc>
          <w:tcPr>
            <w:tcW w:w="233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35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FA4361">
        <w:trPr>
          <w:trHeight w:val="432"/>
        </w:trPr>
        <w:tc>
          <w:tcPr>
            <w:tcW w:w="2335" w:type="dxa"/>
          </w:tcPr>
          <w:p w14:paraId="04C2A80B" w14:textId="1A7B5FF4" w:rsidR="00086BEB" w:rsidRPr="0041605F" w:rsidRDefault="00A95626"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Aluminum (ppb)</w:t>
            </w:r>
          </w:p>
        </w:tc>
        <w:tc>
          <w:tcPr>
            <w:tcW w:w="1350" w:type="dxa"/>
          </w:tcPr>
          <w:p w14:paraId="3AB56DE9" w14:textId="6FE4E083" w:rsidR="00086BEB" w:rsidRPr="0041605F" w:rsidRDefault="00A95626" w:rsidP="00A95626">
            <w:pPr>
              <w:spacing w:before="40" w:after="40"/>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5D465B29" w14:textId="10567C7C" w:rsidR="00086BEB" w:rsidRPr="0041605F" w:rsidRDefault="00A95626"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10.9</w:t>
            </w:r>
          </w:p>
        </w:tc>
        <w:tc>
          <w:tcPr>
            <w:tcW w:w="1530" w:type="dxa"/>
          </w:tcPr>
          <w:p w14:paraId="6F2413BA" w14:textId="2CC93180" w:rsidR="00086BEB" w:rsidRPr="0041605F" w:rsidRDefault="00A95626"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6.8 - 15</w:t>
            </w:r>
          </w:p>
        </w:tc>
        <w:tc>
          <w:tcPr>
            <w:tcW w:w="900" w:type="dxa"/>
          </w:tcPr>
          <w:p w14:paraId="5615AC9F" w14:textId="659E6847" w:rsidR="00086BEB" w:rsidRPr="0041605F" w:rsidRDefault="00A95626"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200</w:t>
            </w:r>
          </w:p>
        </w:tc>
        <w:tc>
          <w:tcPr>
            <w:tcW w:w="1170" w:type="dxa"/>
          </w:tcPr>
          <w:p w14:paraId="188C38E4" w14:textId="43ED2351" w:rsidR="00086BEB" w:rsidRPr="0041605F" w:rsidRDefault="00A95626"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566F303C" w14:textId="72B7FCA2" w:rsidR="00086BEB" w:rsidRPr="002F4A1F" w:rsidRDefault="00A33FBB" w:rsidP="00086BEB">
            <w:pPr>
              <w:spacing w:before="40" w:after="40"/>
              <w:rPr>
                <w:color w:val="000000" w:themeColor="text1"/>
                <w:sz w:val="22"/>
                <w:szCs w:val="22"/>
              </w:rPr>
            </w:pPr>
            <w:r>
              <w:rPr>
                <w:color w:val="000000" w:themeColor="text1"/>
                <w:sz w:val="22"/>
                <w:szCs w:val="22"/>
              </w:rPr>
              <w:t>Erosion of natural deposits; residual from some surface water treatment processes</w:t>
            </w:r>
          </w:p>
        </w:tc>
      </w:tr>
      <w:tr w:rsidR="00086BEB" w:rsidRPr="005F082E" w14:paraId="43BA6B8D" w14:textId="77777777" w:rsidTr="00FA4361">
        <w:trPr>
          <w:trHeight w:val="432"/>
        </w:trPr>
        <w:tc>
          <w:tcPr>
            <w:tcW w:w="2335" w:type="dxa"/>
          </w:tcPr>
          <w:p w14:paraId="581AB298" w14:textId="24AF46FB" w:rsidR="00086BEB" w:rsidRPr="0041605F" w:rsidRDefault="00A95626"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Copper (ppm)</w:t>
            </w:r>
          </w:p>
        </w:tc>
        <w:tc>
          <w:tcPr>
            <w:tcW w:w="1350" w:type="dxa"/>
          </w:tcPr>
          <w:p w14:paraId="13425507" w14:textId="3D95C3CF" w:rsidR="00086BEB" w:rsidRPr="0041605F" w:rsidRDefault="00A95626" w:rsidP="00A95626">
            <w:pPr>
              <w:spacing w:before="40" w:after="40"/>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72C49EEB" w14:textId="490A6F6E" w:rsidR="00086BEB"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0.0069</w:t>
            </w:r>
          </w:p>
        </w:tc>
        <w:tc>
          <w:tcPr>
            <w:tcW w:w="1530" w:type="dxa"/>
          </w:tcPr>
          <w:p w14:paraId="7C11921B" w14:textId="63557701" w:rsidR="00086BEB"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00" w:type="dxa"/>
          </w:tcPr>
          <w:p w14:paraId="491F1603" w14:textId="1B45E456" w:rsidR="00086BEB"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170" w:type="dxa"/>
          </w:tcPr>
          <w:p w14:paraId="489C42D6" w14:textId="30C30D8C" w:rsidR="00086BEB"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2DBCEC1A" w14:textId="29EAD392" w:rsidR="00086BEB" w:rsidRPr="002F4A1F" w:rsidRDefault="00A33FBB" w:rsidP="00086BEB">
            <w:pPr>
              <w:spacing w:before="40" w:after="40"/>
              <w:rPr>
                <w:color w:val="000000" w:themeColor="text1"/>
                <w:sz w:val="22"/>
                <w:szCs w:val="22"/>
              </w:rPr>
            </w:pPr>
            <w:r>
              <w:rPr>
                <w:color w:val="000000" w:themeColor="text1"/>
                <w:sz w:val="22"/>
                <w:szCs w:val="22"/>
              </w:rPr>
              <w:t>Internal corrosion of household plumbing systems; erosion of natural deposits; leaching from wood preservatives</w:t>
            </w:r>
          </w:p>
        </w:tc>
      </w:tr>
      <w:tr w:rsidR="00A95626" w:rsidRPr="005F082E" w14:paraId="1AB209AF" w14:textId="77777777" w:rsidTr="00FA4361">
        <w:trPr>
          <w:trHeight w:val="432"/>
        </w:trPr>
        <w:tc>
          <w:tcPr>
            <w:tcW w:w="2335" w:type="dxa"/>
          </w:tcPr>
          <w:p w14:paraId="111D6661" w14:textId="77FE7050" w:rsidR="00A95626" w:rsidRPr="0041605F" w:rsidRDefault="00A95626"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Color (Units)</w:t>
            </w:r>
          </w:p>
        </w:tc>
        <w:tc>
          <w:tcPr>
            <w:tcW w:w="1350" w:type="dxa"/>
          </w:tcPr>
          <w:p w14:paraId="2FED4D6A" w14:textId="7727AB17" w:rsidR="00A95626" w:rsidRPr="0041605F" w:rsidRDefault="00A95626" w:rsidP="00086BEB">
            <w:pPr>
              <w:spacing w:before="40" w:after="40"/>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3DBF9B7F" w14:textId="46ACA8DA"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w:t>
            </w:r>
          </w:p>
        </w:tc>
        <w:tc>
          <w:tcPr>
            <w:tcW w:w="1530" w:type="dxa"/>
          </w:tcPr>
          <w:p w14:paraId="7ABD359E" w14:textId="1EEEB544"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00" w:type="dxa"/>
          </w:tcPr>
          <w:p w14:paraId="47BEF079" w14:textId="3585B79D" w:rsidR="00A95626" w:rsidRPr="0041605F" w:rsidRDefault="00A95626"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15</w:t>
            </w:r>
          </w:p>
        </w:tc>
        <w:tc>
          <w:tcPr>
            <w:tcW w:w="1170" w:type="dxa"/>
          </w:tcPr>
          <w:p w14:paraId="031C3863" w14:textId="2CC977F6"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6CABED0D" w14:textId="519D5146" w:rsidR="00A95626" w:rsidRPr="002F4A1F" w:rsidRDefault="00A33FBB" w:rsidP="00086BEB">
            <w:pPr>
              <w:spacing w:before="40" w:after="40"/>
              <w:rPr>
                <w:color w:val="000000" w:themeColor="text1"/>
                <w:sz w:val="22"/>
                <w:szCs w:val="22"/>
              </w:rPr>
            </w:pPr>
            <w:r>
              <w:rPr>
                <w:color w:val="000000" w:themeColor="text1"/>
                <w:sz w:val="22"/>
                <w:szCs w:val="22"/>
              </w:rPr>
              <w:t>Naturally-occurring organic materials</w:t>
            </w:r>
          </w:p>
        </w:tc>
      </w:tr>
      <w:tr w:rsidR="00A95626" w:rsidRPr="005F082E" w14:paraId="644F3929" w14:textId="77777777" w:rsidTr="00FA4361">
        <w:trPr>
          <w:trHeight w:val="432"/>
        </w:trPr>
        <w:tc>
          <w:tcPr>
            <w:tcW w:w="2335" w:type="dxa"/>
          </w:tcPr>
          <w:p w14:paraId="7362ADEE" w14:textId="5CFA3FCB" w:rsidR="00A95626" w:rsidRPr="0041605F" w:rsidRDefault="00FA4361"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Chloride (ppm)</w:t>
            </w:r>
          </w:p>
        </w:tc>
        <w:tc>
          <w:tcPr>
            <w:tcW w:w="1350" w:type="dxa"/>
          </w:tcPr>
          <w:p w14:paraId="2BB77D12" w14:textId="7E1F8240" w:rsidR="00A95626" w:rsidRPr="0041605F" w:rsidRDefault="00FA4361" w:rsidP="00086BEB">
            <w:pPr>
              <w:spacing w:before="40" w:after="40"/>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3945EDE3" w14:textId="27B8F86F"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8.75</w:t>
            </w:r>
          </w:p>
        </w:tc>
        <w:tc>
          <w:tcPr>
            <w:tcW w:w="1530" w:type="dxa"/>
          </w:tcPr>
          <w:p w14:paraId="4AC3E8D8" w14:textId="076E261E"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7.5 -10</w:t>
            </w:r>
          </w:p>
        </w:tc>
        <w:tc>
          <w:tcPr>
            <w:tcW w:w="900" w:type="dxa"/>
          </w:tcPr>
          <w:p w14:paraId="58C875F7" w14:textId="57FDFE4C"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500</w:t>
            </w:r>
          </w:p>
        </w:tc>
        <w:tc>
          <w:tcPr>
            <w:tcW w:w="1170" w:type="dxa"/>
          </w:tcPr>
          <w:p w14:paraId="1D627A38" w14:textId="46119D39"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65F788FD" w14:textId="11DE9BF7" w:rsidR="00A95626" w:rsidRPr="002F4A1F" w:rsidRDefault="00A33FBB" w:rsidP="00086BEB">
            <w:pPr>
              <w:spacing w:before="40" w:after="40"/>
              <w:rPr>
                <w:color w:val="000000" w:themeColor="text1"/>
                <w:sz w:val="22"/>
                <w:szCs w:val="22"/>
              </w:rPr>
            </w:pPr>
            <w:r>
              <w:rPr>
                <w:color w:val="000000" w:themeColor="text1"/>
                <w:sz w:val="22"/>
                <w:szCs w:val="22"/>
              </w:rPr>
              <w:t>Runoff/leaching from natural deposits; seawater influence</w:t>
            </w:r>
          </w:p>
        </w:tc>
      </w:tr>
      <w:tr w:rsidR="00A95626" w:rsidRPr="005F082E" w14:paraId="4C539466" w14:textId="77777777" w:rsidTr="00FA4361">
        <w:trPr>
          <w:trHeight w:val="432"/>
        </w:trPr>
        <w:tc>
          <w:tcPr>
            <w:tcW w:w="2335" w:type="dxa"/>
          </w:tcPr>
          <w:p w14:paraId="4F73F5FC" w14:textId="3560F2AC" w:rsidR="00A95626" w:rsidRPr="0041605F" w:rsidRDefault="00FA4361"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Sulfate (ppm)</w:t>
            </w:r>
          </w:p>
        </w:tc>
        <w:tc>
          <w:tcPr>
            <w:tcW w:w="1350" w:type="dxa"/>
          </w:tcPr>
          <w:p w14:paraId="2EB0AA87" w14:textId="19D4DFD7" w:rsidR="00A95626" w:rsidRPr="0041605F" w:rsidRDefault="00FA4361" w:rsidP="00086BEB">
            <w:pPr>
              <w:spacing w:before="40" w:after="40"/>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4A8AB8B0" w14:textId="3D2AE984"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10.15</w:t>
            </w:r>
          </w:p>
        </w:tc>
        <w:tc>
          <w:tcPr>
            <w:tcW w:w="1530" w:type="dxa"/>
          </w:tcPr>
          <w:p w14:paraId="46DC01E4" w14:textId="634A8706"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9.3 - 11</w:t>
            </w:r>
          </w:p>
        </w:tc>
        <w:tc>
          <w:tcPr>
            <w:tcW w:w="900" w:type="dxa"/>
          </w:tcPr>
          <w:p w14:paraId="01416C63" w14:textId="324D3BDB"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500</w:t>
            </w:r>
          </w:p>
        </w:tc>
        <w:tc>
          <w:tcPr>
            <w:tcW w:w="1170" w:type="dxa"/>
          </w:tcPr>
          <w:p w14:paraId="45E7BC4D" w14:textId="480BF38E"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662FA180" w14:textId="647EDA2A" w:rsidR="00A95626" w:rsidRPr="002F4A1F" w:rsidRDefault="00A33FBB" w:rsidP="00086BEB">
            <w:pPr>
              <w:spacing w:before="40" w:after="40"/>
              <w:rPr>
                <w:color w:val="000000" w:themeColor="text1"/>
                <w:sz w:val="22"/>
                <w:szCs w:val="22"/>
              </w:rPr>
            </w:pPr>
            <w:r>
              <w:rPr>
                <w:color w:val="000000" w:themeColor="text1"/>
                <w:sz w:val="22"/>
                <w:szCs w:val="22"/>
              </w:rPr>
              <w:t>Runoff/leaching from natural deposits; industrial wastes</w:t>
            </w:r>
          </w:p>
        </w:tc>
      </w:tr>
      <w:tr w:rsidR="00A95626" w:rsidRPr="005F082E" w14:paraId="114DE6ED" w14:textId="77777777" w:rsidTr="00FA4361">
        <w:trPr>
          <w:trHeight w:val="432"/>
        </w:trPr>
        <w:tc>
          <w:tcPr>
            <w:tcW w:w="2335" w:type="dxa"/>
          </w:tcPr>
          <w:p w14:paraId="6C48353E" w14:textId="5528AA67" w:rsidR="00A95626" w:rsidRPr="0041605F" w:rsidRDefault="00FA4361"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Specific Conductance (µS/cm)</w:t>
            </w:r>
          </w:p>
        </w:tc>
        <w:tc>
          <w:tcPr>
            <w:tcW w:w="1350" w:type="dxa"/>
          </w:tcPr>
          <w:p w14:paraId="292F77A6" w14:textId="0280D077" w:rsidR="00A95626" w:rsidRPr="0041605F" w:rsidRDefault="00FA4361" w:rsidP="00086BEB">
            <w:pPr>
              <w:spacing w:before="40" w:after="40"/>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1D0DD2FB" w14:textId="10F7839D"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385</w:t>
            </w:r>
          </w:p>
        </w:tc>
        <w:tc>
          <w:tcPr>
            <w:tcW w:w="1530" w:type="dxa"/>
          </w:tcPr>
          <w:p w14:paraId="36639916" w14:textId="0D8B6A9A"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350 - 420</w:t>
            </w:r>
          </w:p>
        </w:tc>
        <w:tc>
          <w:tcPr>
            <w:tcW w:w="900" w:type="dxa"/>
          </w:tcPr>
          <w:p w14:paraId="25F4B9C9" w14:textId="38854B85"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1600</w:t>
            </w:r>
          </w:p>
        </w:tc>
        <w:tc>
          <w:tcPr>
            <w:tcW w:w="1170" w:type="dxa"/>
          </w:tcPr>
          <w:p w14:paraId="388810DD" w14:textId="6CAF0248"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56FBB4A4" w14:textId="299E95D7" w:rsidR="00A95626" w:rsidRPr="002F4A1F" w:rsidRDefault="00FA4361" w:rsidP="00086BEB">
            <w:pPr>
              <w:spacing w:before="40" w:after="40"/>
              <w:rPr>
                <w:color w:val="000000" w:themeColor="text1"/>
                <w:sz w:val="22"/>
                <w:szCs w:val="22"/>
              </w:rPr>
            </w:pPr>
            <w:r>
              <w:rPr>
                <w:color w:val="000000" w:themeColor="text1"/>
                <w:sz w:val="22"/>
                <w:szCs w:val="22"/>
              </w:rPr>
              <w:t>Substances that form ions when in water; seawater influence</w:t>
            </w:r>
          </w:p>
        </w:tc>
      </w:tr>
      <w:tr w:rsidR="00A95626" w:rsidRPr="005F082E" w14:paraId="2E0421B1" w14:textId="77777777" w:rsidTr="00FA4361">
        <w:trPr>
          <w:trHeight w:val="432"/>
        </w:trPr>
        <w:tc>
          <w:tcPr>
            <w:tcW w:w="2335" w:type="dxa"/>
          </w:tcPr>
          <w:p w14:paraId="0C0660B3" w14:textId="6D278179" w:rsidR="00A95626" w:rsidRPr="0041605F" w:rsidRDefault="00FA4361" w:rsidP="00FA4361">
            <w:pPr>
              <w:spacing w:before="40" w:after="40"/>
              <w:ind w:left="187"/>
              <w:rPr>
                <w:rFonts w:ascii="Arial" w:hAnsi="Arial" w:cs="Arial"/>
                <w:color w:val="000000" w:themeColor="text1"/>
                <w:sz w:val="22"/>
                <w:szCs w:val="22"/>
              </w:rPr>
            </w:pPr>
            <w:r>
              <w:rPr>
                <w:rFonts w:ascii="Arial" w:hAnsi="Arial" w:cs="Arial"/>
                <w:color w:val="000000" w:themeColor="text1"/>
                <w:sz w:val="22"/>
                <w:szCs w:val="22"/>
              </w:rPr>
              <w:t>Total Dissolved Solids TDS (ppm)</w:t>
            </w:r>
          </w:p>
        </w:tc>
        <w:tc>
          <w:tcPr>
            <w:tcW w:w="1350" w:type="dxa"/>
          </w:tcPr>
          <w:p w14:paraId="6BB85A5D" w14:textId="1F9F00A9" w:rsidR="00A95626" w:rsidRPr="0041605F" w:rsidRDefault="00FA4361" w:rsidP="00086BEB">
            <w:pPr>
              <w:spacing w:before="40" w:after="40"/>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1A6F897D" w14:textId="56264EC0"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260</w:t>
            </w:r>
          </w:p>
        </w:tc>
        <w:tc>
          <w:tcPr>
            <w:tcW w:w="1530" w:type="dxa"/>
          </w:tcPr>
          <w:p w14:paraId="43FA42DF" w14:textId="31E9170E"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00" w:type="dxa"/>
          </w:tcPr>
          <w:p w14:paraId="72E44345" w14:textId="16A7ED5A"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1000</w:t>
            </w:r>
          </w:p>
        </w:tc>
        <w:tc>
          <w:tcPr>
            <w:tcW w:w="1170" w:type="dxa"/>
          </w:tcPr>
          <w:p w14:paraId="39F59B3D" w14:textId="434941C1"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1E513FAA" w14:textId="71EE9FAD" w:rsidR="00A95626" w:rsidRPr="002F4A1F" w:rsidRDefault="00A33FBB" w:rsidP="00086BEB">
            <w:pPr>
              <w:spacing w:before="40" w:after="40"/>
              <w:rPr>
                <w:color w:val="000000" w:themeColor="text1"/>
                <w:sz w:val="22"/>
                <w:szCs w:val="22"/>
              </w:rPr>
            </w:pPr>
            <w:r>
              <w:rPr>
                <w:color w:val="000000" w:themeColor="text1"/>
                <w:sz w:val="22"/>
                <w:szCs w:val="22"/>
              </w:rPr>
              <w:t>Runoff /leaching from natural deposits</w:t>
            </w:r>
          </w:p>
        </w:tc>
      </w:tr>
      <w:tr w:rsidR="00A95626" w:rsidRPr="005F082E" w14:paraId="2A65BD9D" w14:textId="77777777" w:rsidTr="00FA4361">
        <w:trPr>
          <w:trHeight w:val="432"/>
        </w:trPr>
        <w:tc>
          <w:tcPr>
            <w:tcW w:w="2335" w:type="dxa"/>
          </w:tcPr>
          <w:p w14:paraId="728146DD" w14:textId="661FDA32" w:rsidR="00A95626" w:rsidRPr="0041605F" w:rsidRDefault="00FA4361"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Odor- Threshold (Units)</w:t>
            </w:r>
          </w:p>
        </w:tc>
        <w:tc>
          <w:tcPr>
            <w:tcW w:w="1350" w:type="dxa"/>
          </w:tcPr>
          <w:p w14:paraId="64887D33" w14:textId="6F028B6D" w:rsidR="00A95626" w:rsidRPr="0041605F" w:rsidRDefault="00FA4361" w:rsidP="00086BEB">
            <w:pPr>
              <w:spacing w:before="40" w:after="40"/>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6338038A" w14:textId="4FABB794"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1530" w:type="dxa"/>
          </w:tcPr>
          <w:p w14:paraId="76ECA231" w14:textId="09AE80A9"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900" w:type="dxa"/>
          </w:tcPr>
          <w:p w14:paraId="6F172291" w14:textId="068A8959"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w:t>
            </w:r>
          </w:p>
        </w:tc>
        <w:tc>
          <w:tcPr>
            <w:tcW w:w="1170" w:type="dxa"/>
          </w:tcPr>
          <w:p w14:paraId="6595FCC0" w14:textId="0BC3C66B" w:rsidR="00A95626"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460E3721" w14:textId="18398287" w:rsidR="00A95626" w:rsidRPr="002F4A1F" w:rsidRDefault="00A33FBB" w:rsidP="00086BEB">
            <w:pPr>
              <w:spacing w:before="40" w:after="40"/>
              <w:rPr>
                <w:color w:val="000000" w:themeColor="text1"/>
                <w:sz w:val="22"/>
                <w:szCs w:val="22"/>
              </w:rPr>
            </w:pPr>
            <w:r>
              <w:rPr>
                <w:color w:val="000000" w:themeColor="text1"/>
                <w:sz w:val="22"/>
                <w:szCs w:val="22"/>
              </w:rPr>
              <w:t>Natural-occurring organic materials</w:t>
            </w:r>
          </w:p>
        </w:tc>
      </w:tr>
      <w:tr w:rsidR="00086BEB" w:rsidRPr="005F082E" w14:paraId="18FA2C38" w14:textId="77777777" w:rsidTr="00FA4361">
        <w:trPr>
          <w:trHeight w:val="432"/>
        </w:trPr>
        <w:tc>
          <w:tcPr>
            <w:tcW w:w="2335" w:type="dxa"/>
          </w:tcPr>
          <w:p w14:paraId="39D2E538" w14:textId="216CF5FA" w:rsidR="00086BEB" w:rsidRPr="0041605F" w:rsidRDefault="00FA4361" w:rsidP="00086BEB">
            <w:pPr>
              <w:spacing w:before="40" w:after="40"/>
              <w:ind w:left="187"/>
              <w:rPr>
                <w:rFonts w:ascii="Arial" w:hAnsi="Arial" w:cs="Arial"/>
                <w:color w:val="000000" w:themeColor="text1"/>
                <w:sz w:val="22"/>
                <w:szCs w:val="22"/>
              </w:rPr>
            </w:pPr>
            <w:r>
              <w:rPr>
                <w:rFonts w:ascii="Arial" w:hAnsi="Arial" w:cs="Arial"/>
                <w:color w:val="000000" w:themeColor="text1"/>
                <w:sz w:val="22"/>
                <w:szCs w:val="22"/>
              </w:rPr>
              <w:t>Turbidity ((Units)</w:t>
            </w:r>
          </w:p>
        </w:tc>
        <w:tc>
          <w:tcPr>
            <w:tcW w:w="1350" w:type="dxa"/>
          </w:tcPr>
          <w:p w14:paraId="6AB05BED" w14:textId="6AA44124" w:rsidR="00086BEB" w:rsidRPr="0041605F" w:rsidRDefault="00FA4361" w:rsidP="00086BEB">
            <w:pPr>
              <w:spacing w:before="40" w:after="40"/>
              <w:rPr>
                <w:rFonts w:ascii="Arial" w:hAnsi="Arial" w:cs="Arial"/>
                <w:color w:val="000000" w:themeColor="text1"/>
                <w:sz w:val="22"/>
                <w:szCs w:val="22"/>
              </w:rPr>
            </w:pPr>
            <w:r>
              <w:rPr>
                <w:rFonts w:ascii="Arial" w:hAnsi="Arial" w:cs="Arial"/>
                <w:color w:val="000000" w:themeColor="text1"/>
                <w:sz w:val="22"/>
                <w:szCs w:val="22"/>
              </w:rPr>
              <w:t>2019-2020</w:t>
            </w:r>
          </w:p>
        </w:tc>
        <w:tc>
          <w:tcPr>
            <w:tcW w:w="1260" w:type="dxa"/>
          </w:tcPr>
          <w:p w14:paraId="0AC370FD" w14:textId="40219223" w:rsidR="00086BEB" w:rsidRPr="0041605F" w:rsidRDefault="00FA4361"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0.19</w:t>
            </w:r>
          </w:p>
        </w:tc>
        <w:tc>
          <w:tcPr>
            <w:tcW w:w="1530" w:type="dxa"/>
          </w:tcPr>
          <w:p w14:paraId="06D23DE1" w14:textId="0E42F6E6" w:rsidR="00086BEB" w:rsidRPr="0041605F" w:rsidRDefault="00FA4361" w:rsidP="00FA436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0.18 – 0.20</w:t>
            </w:r>
          </w:p>
        </w:tc>
        <w:tc>
          <w:tcPr>
            <w:tcW w:w="900" w:type="dxa"/>
          </w:tcPr>
          <w:p w14:paraId="4A9C9B68" w14:textId="4722BA07" w:rsidR="00086BEB" w:rsidRPr="0041605F" w:rsidRDefault="00AE0095"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w:t>
            </w:r>
          </w:p>
        </w:tc>
        <w:tc>
          <w:tcPr>
            <w:tcW w:w="1170" w:type="dxa"/>
          </w:tcPr>
          <w:p w14:paraId="7502C73C" w14:textId="435AD3D8" w:rsidR="00086BEB" w:rsidRPr="0041605F" w:rsidRDefault="00AE0095" w:rsidP="00A9562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06A23C91" w14:textId="293A701F" w:rsidR="00086BEB" w:rsidRPr="002F4A1F" w:rsidRDefault="00A33FBB" w:rsidP="00086BEB">
            <w:pPr>
              <w:spacing w:before="40" w:after="40"/>
              <w:rPr>
                <w:color w:val="000000" w:themeColor="text1"/>
                <w:sz w:val="22"/>
                <w:szCs w:val="22"/>
              </w:rPr>
            </w:pPr>
            <w:r>
              <w:rPr>
                <w:color w:val="000000" w:themeColor="text1"/>
                <w:sz w:val="22"/>
                <w:szCs w:val="22"/>
              </w:rPr>
              <w:t>Soil runoff</w:t>
            </w:r>
          </w:p>
        </w:tc>
      </w:tr>
    </w:tbl>
    <w:p w14:paraId="69D3A731" w14:textId="5C37C6F0" w:rsidR="005D3708" w:rsidRPr="00AA4B96" w:rsidRDefault="005D3708" w:rsidP="00875407">
      <w:pPr>
        <w:pStyle w:val="Caption"/>
        <w:widowControl w:val="0"/>
        <w:rPr>
          <w:color w:val="4472C4" w:themeColor="accent1"/>
        </w:rPr>
      </w:pPr>
      <w:r w:rsidRPr="00AA4B96">
        <w:rPr>
          <w:color w:val="4472C4" w:themeColor="accent1"/>
        </w:rPr>
        <w:t xml:space="preserve">Table </w:t>
      </w:r>
      <w:r w:rsidR="00611413" w:rsidRPr="00AA4B96">
        <w:rPr>
          <w:noProof/>
          <w:color w:val="4472C4" w:themeColor="accent1"/>
        </w:rPr>
        <w:fldChar w:fldCharType="begin"/>
      </w:r>
      <w:r w:rsidR="00611413" w:rsidRPr="00AA4B96">
        <w:rPr>
          <w:noProof/>
          <w:color w:val="4472C4" w:themeColor="accent1"/>
        </w:rPr>
        <w:instrText xml:space="preserve"> SEQ Table \* ARABIC </w:instrText>
      </w:r>
      <w:r w:rsidR="00611413" w:rsidRPr="00AA4B96">
        <w:rPr>
          <w:noProof/>
          <w:color w:val="4472C4" w:themeColor="accent1"/>
        </w:rPr>
        <w:fldChar w:fldCharType="separate"/>
      </w:r>
      <w:r w:rsidR="00C36E59">
        <w:rPr>
          <w:noProof/>
          <w:color w:val="4472C4" w:themeColor="accent1"/>
        </w:rPr>
        <w:t>6</w:t>
      </w:r>
      <w:r w:rsidR="00611413" w:rsidRPr="00AA4B96">
        <w:rPr>
          <w:noProof/>
          <w:color w:val="4472C4" w:themeColor="accent1"/>
        </w:rPr>
        <w:fldChar w:fldCharType="end"/>
      </w:r>
      <w:r w:rsidRPr="00AA4B96">
        <w:rPr>
          <w:color w:val="4472C4" w:themeColor="accent1"/>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2855D1C" w:rsidR="00DA4F32" w:rsidRPr="005F082E" w:rsidRDefault="00443E2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1440" w:type="dxa"/>
          </w:tcPr>
          <w:p w14:paraId="28190B3D" w14:textId="44BB9F9A"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47528B6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0642AF7A"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7D089C9"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9442F1E" w:rsidR="00DA4F32" w:rsidRPr="002F4A1F" w:rsidRDefault="00DA4F32" w:rsidP="00DA4F32">
            <w:pPr>
              <w:spacing w:before="40" w:after="40"/>
              <w:rPr>
                <w:color w:val="FFFFFF" w:themeColor="background1"/>
                <w:sz w:val="22"/>
                <w:szCs w:val="22"/>
              </w:rPr>
            </w:pPr>
          </w:p>
        </w:tc>
      </w:tr>
    </w:tbl>
    <w:p w14:paraId="62028CD7" w14:textId="77777777" w:rsidR="00A8344D" w:rsidRDefault="00A8344D" w:rsidP="00443E21">
      <w:pPr>
        <w:pStyle w:val="Heading3"/>
        <w:jc w:val="center"/>
        <w:rPr>
          <w:u w:val="single"/>
        </w:rPr>
      </w:pPr>
      <w:bookmarkStart w:id="9" w:name="_Toc58336719"/>
    </w:p>
    <w:p w14:paraId="16E2015B" w14:textId="77777777" w:rsidR="00A8344D" w:rsidRDefault="00A8344D" w:rsidP="00443E21">
      <w:pPr>
        <w:pStyle w:val="Heading3"/>
        <w:jc w:val="center"/>
        <w:rPr>
          <w:u w:val="single"/>
        </w:rPr>
      </w:pPr>
    </w:p>
    <w:p w14:paraId="4ED6FC3F" w14:textId="77777777" w:rsidR="0020216E" w:rsidRPr="00443E21" w:rsidRDefault="0020216E" w:rsidP="00443E21">
      <w:pPr>
        <w:pStyle w:val="Heading3"/>
        <w:jc w:val="center"/>
        <w:rPr>
          <w:u w:val="single"/>
        </w:rPr>
      </w:pPr>
      <w:r w:rsidRPr="00443E21">
        <w:rPr>
          <w:u w:val="single"/>
        </w:rPr>
        <w:lastRenderedPageBreak/>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9AF48A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43E21" w:rsidRPr="00871BA2">
        <w:rPr>
          <w:rFonts w:ascii="Arial" w:hAnsi="Arial" w:cs="Arial"/>
          <w:bCs/>
          <w:sz w:val="24"/>
          <w:szCs w:val="24"/>
          <w:u w:val="single"/>
        </w:rPr>
        <w:t>Mt Ararat MHP</w:t>
      </w:r>
      <w:r w:rsidR="00443E21">
        <w:rPr>
          <w:rFonts w:ascii="Arial" w:hAnsi="Arial" w:cs="Arial"/>
          <w:bCs/>
          <w:sz w:val="24"/>
          <w:szCs w:val="24"/>
          <w:u w:val="single"/>
        </w:rPr>
        <w:t xml:space="preserve"> water system</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53964FBE" w:rsidR="00A32EB0" w:rsidRDefault="00A32EB0" w:rsidP="00A32EB0">
      <w:pPr>
        <w:spacing w:after="240"/>
        <w:rPr>
          <w:rFonts w:ascii="Arial" w:hAnsi="Arial" w:cs="Arial"/>
          <w:bCs/>
          <w:sz w:val="24"/>
        </w:rPr>
      </w:pPr>
      <w:r w:rsidRPr="005F082E">
        <w:rPr>
          <w:rFonts w:ascii="Arial" w:hAnsi="Arial" w:cs="Arial"/>
          <w:bCs/>
          <w:sz w:val="24"/>
        </w:rPr>
        <w:t>Additional Special Language for</w:t>
      </w:r>
      <w:r w:rsidRPr="00A8344D">
        <w:rPr>
          <w:rFonts w:ascii="Arial" w:hAnsi="Arial" w:cs="Arial"/>
          <w:bCs/>
          <w:sz w:val="24"/>
        </w:rPr>
        <w:t xml:space="preserve"> Nitrate</w:t>
      </w:r>
      <w:r w:rsidRPr="00D1017C">
        <w:rPr>
          <w:rFonts w:ascii="Arial" w:hAnsi="Arial" w:cs="Arial"/>
          <w:b/>
          <w:bCs/>
          <w:sz w:val="24"/>
        </w:rPr>
        <w:t>,</w:t>
      </w:r>
      <w:r w:rsidRPr="005F082E">
        <w:rPr>
          <w:rFonts w:ascii="Arial" w:hAnsi="Arial" w:cs="Arial"/>
          <w:bCs/>
          <w:sz w:val="24"/>
        </w:rPr>
        <w:t xml:space="preserve"> Arsenic, Lead, Radon, and </w:t>
      </w:r>
      <w:r w:rsidRPr="00A8344D">
        <w:rPr>
          <w:rFonts w:ascii="Arial" w:hAnsi="Arial" w:cs="Arial"/>
          <w:bCs/>
          <w:sz w:val="24"/>
        </w:rPr>
        <w:t>Cryptosporidium</w:t>
      </w:r>
      <w:r w:rsidRPr="005F082E">
        <w:rPr>
          <w:rFonts w:ascii="Arial" w:hAnsi="Arial" w:cs="Arial"/>
          <w:bCs/>
          <w:sz w:val="24"/>
        </w:rPr>
        <w:t xml:space="preserve">: </w:t>
      </w:r>
      <w:r w:rsidR="00A8344D">
        <w:rPr>
          <w:rFonts w:ascii="Arial" w:hAnsi="Arial" w:cs="Arial"/>
          <w:bCs/>
          <w:sz w:val="24"/>
        </w:rPr>
        <w:t xml:space="preserve"> </w:t>
      </w:r>
      <w:r w:rsidR="00AF0B47">
        <w:rPr>
          <w:rFonts w:ascii="Arial" w:hAnsi="Arial" w:cs="Arial"/>
          <w:bCs/>
          <w:sz w:val="24"/>
        </w:rPr>
        <w:t xml:space="preserve"> </w:t>
      </w:r>
      <w:r w:rsidR="00A8344D">
        <w:rPr>
          <w:rFonts w:ascii="Arial" w:hAnsi="Arial" w:cs="Arial"/>
          <w:bCs/>
          <w:sz w:val="24"/>
        </w:rPr>
        <w:t>none</w:t>
      </w:r>
    </w:p>
    <w:p w14:paraId="51D856D7" w14:textId="07057A81" w:rsidR="004C2D7B" w:rsidRPr="0045153E" w:rsidRDefault="00A045DA" w:rsidP="00A32EB0">
      <w:pPr>
        <w:spacing w:after="240"/>
        <w:rPr>
          <w:rFonts w:ascii="Arial" w:hAnsi="Arial" w:cs="Arial"/>
          <w:bCs/>
          <w:i/>
          <w:sz w:val="24"/>
        </w:rPr>
      </w:pPr>
      <w:r>
        <w:rPr>
          <w:rFonts w:ascii="Arial" w:hAnsi="Arial" w:cs="Arial"/>
          <w:bCs/>
          <w:sz w:val="24"/>
        </w:rPr>
        <w:t>Gross Alpha was detected</w:t>
      </w:r>
      <w:r w:rsidR="00790B88">
        <w:rPr>
          <w:rFonts w:ascii="Arial" w:hAnsi="Arial" w:cs="Arial"/>
          <w:bCs/>
          <w:sz w:val="24"/>
        </w:rPr>
        <w:t xml:space="preserve"> in 2019 at 11.40 pCi/L and in 2020 detected at 6.5 pCi/L. The average of both wells over these years is</w:t>
      </w:r>
      <w:r>
        <w:rPr>
          <w:rFonts w:ascii="Arial" w:hAnsi="Arial" w:cs="Arial"/>
          <w:bCs/>
          <w:sz w:val="24"/>
        </w:rPr>
        <w:t xml:space="preserve"> </w:t>
      </w:r>
      <w:r w:rsidR="00790B88">
        <w:rPr>
          <w:rFonts w:ascii="Arial" w:hAnsi="Arial" w:cs="Arial"/>
          <w:bCs/>
          <w:sz w:val="24"/>
        </w:rPr>
        <w:t>8.95 pCi/L a</w:t>
      </w:r>
      <w:r w:rsidR="004C2D7B">
        <w:rPr>
          <w:rFonts w:ascii="Arial" w:hAnsi="Arial" w:cs="Arial"/>
          <w:bCs/>
          <w:sz w:val="24"/>
        </w:rPr>
        <w:t xml:space="preserve">nd the MCL is 15 pCi/L. </w:t>
      </w:r>
      <w:r w:rsidR="004C2D7B">
        <w:rPr>
          <w:rFonts w:ascii="Arial" w:hAnsi="Arial" w:cs="Arial"/>
          <w:bCs/>
          <w:sz w:val="24"/>
        </w:rPr>
        <w:br/>
        <w:t>Even though we have not exceeded the MCL, we</w:t>
      </w:r>
      <w:r w:rsidR="0045153E">
        <w:rPr>
          <w:rFonts w:ascii="Arial" w:hAnsi="Arial" w:cs="Arial"/>
          <w:bCs/>
          <w:sz w:val="24"/>
        </w:rPr>
        <w:t xml:space="preserve"> provide you with following language. </w:t>
      </w:r>
      <w:r w:rsidR="00AA4B96">
        <w:rPr>
          <w:rFonts w:ascii="Arial" w:hAnsi="Arial" w:cs="Arial"/>
          <w:bCs/>
          <w:sz w:val="24"/>
        </w:rPr>
        <w:t xml:space="preserve">                </w:t>
      </w:r>
      <w:r w:rsidR="0045153E">
        <w:rPr>
          <w:rFonts w:ascii="Arial" w:hAnsi="Arial" w:cs="Arial"/>
          <w:bCs/>
          <w:sz w:val="24"/>
        </w:rPr>
        <w:t xml:space="preserve"> </w:t>
      </w:r>
      <w:r w:rsidR="0045153E" w:rsidRPr="0045153E">
        <w:rPr>
          <w:rFonts w:ascii="Arial" w:hAnsi="Arial" w:cs="Arial"/>
          <w:bCs/>
          <w:i/>
          <w:sz w:val="24"/>
        </w:rPr>
        <w:t xml:space="preserve">Certain minerals are radioactive and may emit a form of radiation known as alpha radiation. Some people who drink </w:t>
      </w:r>
      <w:r w:rsidR="00062EA6">
        <w:rPr>
          <w:rFonts w:ascii="Arial" w:hAnsi="Arial" w:cs="Arial"/>
          <w:bCs/>
          <w:i/>
          <w:sz w:val="24"/>
        </w:rPr>
        <w:t>water containing alpha emitters</w:t>
      </w:r>
      <w:r w:rsidR="0045153E" w:rsidRPr="0045153E">
        <w:rPr>
          <w:rFonts w:ascii="Arial" w:hAnsi="Arial" w:cs="Arial"/>
          <w:bCs/>
          <w:i/>
          <w:sz w:val="24"/>
        </w:rPr>
        <w:t xml:space="preserve"> in excess of the MCL over many years may have an increased risk of getting cancer.</w:t>
      </w:r>
    </w:p>
    <w:p w14:paraId="2E24F456" w14:textId="5F74411C" w:rsidR="0020216E" w:rsidRDefault="00070AD2" w:rsidP="716DD2B1">
      <w:pPr>
        <w:spacing w:after="240"/>
        <w:rPr>
          <w:rFonts w:ascii="Arial" w:hAnsi="Arial" w:cs="Arial"/>
          <w:sz w:val="24"/>
          <w:szCs w:val="24"/>
        </w:rPr>
      </w:pPr>
      <w:r w:rsidRPr="00A8344D">
        <w:rPr>
          <w:rFonts w:ascii="Arial" w:hAnsi="Arial" w:cs="Arial"/>
          <w:sz w:val="24"/>
          <w:szCs w:val="24"/>
        </w:rPr>
        <w:t xml:space="preserve">State </w:t>
      </w:r>
      <w:r w:rsidR="0025569C" w:rsidRPr="00A8344D">
        <w:rPr>
          <w:rFonts w:ascii="Arial" w:hAnsi="Arial" w:cs="Arial"/>
          <w:sz w:val="24"/>
          <w:szCs w:val="24"/>
        </w:rPr>
        <w:t>Revis</w:t>
      </w:r>
      <w:r w:rsidR="00A8344D" w:rsidRPr="00A8344D">
        <w:rPr>
          <w:rFonts w:ascii="Arial" w:hAnsi="Arial" w:cs="Arial"/>
          <w:sz w:val="24"/>
          <w:szCs w:val="24"/>
        </w:rPr>
        <w:t xml:space="preserve">ed Total Coliform Rule (RTCR): </w:t>
      </w:r>
      <w:r w:rsidR="00A045DA">
        <w:rPr>
          <w:rFonts w:ascii="Arial" w:hAnsi="Arial" w:cs="Arial"/>
          <w:sz w:val="24"/>
          <w:szCs w:val="24"/>
        </w:rPr>
        <w:t>Water systems that exceed a specified frequency of total coliform occurrences are required to conduct an assessment to determine if any sanitary defects exist.</w:t>
      </w:r>
      <w:r w:rsidR="00062EA6">
        <w:rPr>
          <w:rFonts w:ascii="Arial" w:hAnsi="Arial" w:cs="Arial"/>
          <w:sz w:val="24"/>
          <w:szCs w:val="24"/>
        </w:rPr>
        <w:t xml:space="preserve"> </w:t>
      </w:r>
      <w:r w:rsidR="00A045DA">
        <w:rPr>
          <w:rFonts w:ascii="Arial" w:hAnsi="Arial" w:cs="Arial"/>
          <w:sz w:val="24"/>
          <w:szCs w:val="24"/>
        </w:rPr>
        <w:t xml:space="preserve"> If found these must be corrected by the water system.</w:t>
      </w:r>
      <w:r w:rsidR="00062EA6">
        <w:rPr>
          <w:rFonts w:ascii="Arial" w:hAnsi="Arial" w:cs="Arial"/>
          <w:sz w:val="24"/>
          <w:szCs w:val="24"/>
        </w:rPr>
        <w:t xml:space="preserve"> </w:t>
      </w:r>
      <w:r w:rsidR="00A045DA">
        <w:rPr>
          <w:rFonts w:ascii="Arial" w:hAnsi="Arial" w:cs="Arial"/>
          <w:sz w:val="24"/>
          <w:szCs w:val="24"/>
        </w:rPr>
        <w:t xml:space="preserve"> State Revised Total Coliform Rule became effective July 1, 2021.</w:t>
      </w:r>
    </w:p>
    <w:p w14:paraId="3055E1C7" w14:textId="4F21ECED" w:rsidR="00790B88" w:rsidRDefault="00790B88" w:rsidP="716DD2B1">
      <w:pPr>
        <w:spacing w:after="240"/>
        <w:rPr>
          <w:rFonts w:ascii="Arial" w:hAnsi="Arial" w:cs="Arial"/>
          <w:sz w:val="24"/>
          <w:szCs w:val="24"/>
        </w:rPr>
      </w:pPr>
      <w:r>
        <w:rPr>
          <w:rFonts w:ascii="Arial" w:hAnsi="Arial" w:cs="Arial"/>
          <w:sz w:val="24"/>
          <w:szCs w:val="24"/>
        </w:rPr>
        <w:t xml:space="preserve">Our water system is very important to us. We </w:t>
      </w:r>
      <w:r w:rsidR="00AF0B47">
        <w:rPr>
          <w:rFonts w:ascii="Arial" w:hAnsi="Arial" w:cs="Arial"/>
          <w:sz w:val="24"/>
          <w:szCs w:val="24"/>
        </w:rPr>
        <w:t xml:space="preserve">strive to </w:t>
      </w:r>
      <w:r w:rsidR="00AA4B96">
        <w:rPr>
          <w:rFonts w:ascii="Arial" w:hAnsi="Arial" w:cs="Arial"/>
          <w:sz w:val="24"/>
          <w:szCs w:val="24"/>
        </w:rPr>
        <w:t>provide clean</w:t>
      </w:r>
      <w:r w:rsidR="00AF0B47">
        <w:rPr>
          <w:rFonts w:ascii="Arial" w:hAnsi="Arial" w:cs="Arial"/>
          <w:sz w:val="24"/>
          <w:szCs w:val="24"/>
        </w:rPr>
        <w:t xml:space="preserve">, safe, </w:t>
      </w:r>
      <w:r w:rsidR="00AA4B96">
        <w:rPr>
          <w:rFonts w:ascii="Arial" w:hAnsi="Arial" w:cs="Arial"/>
          <w:sz w:val="24"/>
          <w:szCs w:val="24"/>
        </w:rPr>
        <w:t xml:space="preserve">healthy </w:t>
      </w:r>
      <w:r w:rsidR="00AF0B47">
        <w:rPr>
          <w:rFonts w:ascii="Arial" w:hAnsi="Arial" w:cs="Arial"/>
          <w:sz w:val="24"/>
          <w:szCs w:val="24"/>
        </w:rPr>
        <w:t>drinking water</w:t>
      </w:r>
      <w:r w:rsidR="00C36E59">
        <w:rPr>
          <w:rFonts w:ascii="Arial" w:hAnsi="Arial" w:cs="Arial"/>
          <w:sz w:val="24"/>
          <w:szCs w:val="24"/>
        </w:rPr>
        <w:t xml:space="preserve"> </w:t>
      </w:r>
      <w:r w:rsidR="00AA4B96">
        <w:rPr>
          <w:rFonts w:ascii="Arial" w:hAnsi="Arial" w:cs="Arial"/>
          <w:sz w:val="24"/>
          <w:szCs w:val="24"/>
        </w:rPr>
        <w:t>and to meet strict water quality regulations.  We continue to assess our sources of supply and monitor our water storage for safe drinking water facility operation</w:t>
      </w:r>
      <w:r w:rsidR="00AF0B47">
        <w:rPr>
          <w:rFonts w:ascii="Arial" w:hAnsi="Arial" w:cs="Arial"/>
          <w:sz w:val="24"/>
          <w:szCs w:val="24"/>
        </w:rPr>
        <w:t xml:space="preserve"> all year round.</w:t>
      </w:r>
    </w:p>
    <w:p w14:paraId="36346409" w14:textId="77777777" w:rsidR="00A8344D" w:rsidRDefault="00A8344D" w:rsidP="716DD2B1">
      <w:pPr>
        <w:spacing w:after="240"/>
        <w:rPr>
          <w:rFonts w:ascii="Arial" w:hAnsi="Arial" w:cs="Arial"/>
          <w:sz w:val="24"/>
          <w:szCs w:val="24"/>
        </w:rPr>
      </w:pPr>
    </w:p>
    <w:p w14:paraId="12EE7C79" w14:textId="77777777" w:rsidR="00A8344D" w:rsidRDefault="00A8344D" w:rsidP="716DD2B1">
      <w:pPr>
        <w:spacing w:after="240"/>
        <w:rPr>
          <w:rFonts w:ascii="Arial" w:hAnsi="Arial" w:cs="Arial"/>
          <w:sz w:val="24"/>
          <w:szCs w:val="24"/>
        </w:rPr>
      </w:pPr>
    </w:p>
    <w:p w14:paraId="6229E135" w14:textId="77777777" w:rsidR="00A8344D" w:rsidRDefault="00A8344D" w:rsidP="716DD2B1">
      <w:pPr>
        <w:spacing w:after="240"/>
        <w:rPr>
          <w:rFonts w:ascii="Arial" w:hAnsi="Arial" w:cs="Arial"/>
          <w:sz w:val="24"/>
          <w:szCs w:val="24"/>
        </w:rPr>
      </w:pPr>
    </w:p>
    <w:p w14:paraId="1C6E611F" w14:textId="77777777" w:rsidR="00A8344D" w:rsidRDefault="00A8344D" w:rsidP="716DD2B1">
      <w:pPr>
        <w:spacing w:after="240"/>
        <w:rPr>
          <w:rFonts w:ascii="Arial" w:hAnsi="Arial" w:cs="Arial"/>
          <w:sz w:val="24"/>
          <w:szCs w:val="24"/>
        </w:rPr>
      </w:pPr>
    </w:p>
    <w:p w14:paraId="5190B6A1" w14:textId="77777777" w:rsidR="00A8344D" w:rsidRDefault="00A8344D" w:rsidP="716DD2B1">
      <w:pPr>
        <w:spacing w:after="240"/>
        <w:rPr>
          <w:rFonts w:ascii="Arial" w:hAnsi="Arial" w:cs="Arial"/>
          <w:sz w:val="24"/>
          <w:szCs w:val="24"/>
        </w:rPr>
      </w:pPr>
    </w:p>
    <w:p w14:paraId="37BB2C8F" w14:textId="77777777" w:rsidR="00A8344D" w:rsidRPr="005F082E" w:rsidRDefault="00A8344D" w:rsidP="716DD2B1">
      <w:pPr>
        <w:spacing w:after="240"/>
        <w:rPr>
          <w:rFonts w:ascii="Arial" w:hAnsi="Arial" w:cs="Arial"/>
          <w:sz w:val="24"/>
          <w:szCs w:val="24"/>
        </w:rPr>
      </w:pPr>
    </w:p>
    <w:p w14:paraId="6E67C9E1" w14:textId="17529262"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151252" w:rsidRDefault="0087640F" w:rsidP="0087640F">
      <w:pPr>
        <w:pStyle w:val="Caption"/>
        <w:spacing w:before="100" w:beforeAutospacing="1"/>
        <w:rPr>
          <w:color w:val="4472C4" w:themeColor="accent1"/>
        </w:rPr>
      </w:pPr>
      <w:r w:rsidRPr="00151252">
        <w:rPr>
          <w:color w:val="4472C4" w:themeColor="accent1"/>
        </w:rPr>
        <w:t xml:space="preserve">Table </w:t>
      </w:r>
      <w:r w:rsidR="00B704C3" w:rsidRPr="00151252">
        <w:rPr>
          <w:color w:val="4472C4" w:themeColor="accent1"/>
        </w:rPr>
        <w:t>7</w:t>
      </w:r>
      <w:r w:rsidRPr="00151252">
        <w:rPr>
          <w:color w:val="4472C4" w:themeColor="accent1"/>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835788A" w:rsidR="001F503E" w:rsidRPr="00AA4B96" w:rsidRDefault="00D1017C" w:rsidP="001F503E">
            <w:pPr>
              <w:spacing w:before="40" w:after="40"/>
              <w:rPr>
                <w:rFonts w:ascii="Arial" w:hAnsi="Arial" w:cs="Arial"/>
                <w:color w:val="FFFFFF" w:themeColor="background1"/>
                <w:sz w:val="22"/>
                <w:szCs w:val="22"/>
              </w:rPr>
            </w:pPr>
            <w:r w:rsidRPr="00AA4B96">
              <w:rPr>
                <w:rFonts w:ascii="Arial" w:hAnsi="Arial" w:cs="Arial"/>
                <w:color w:val="000000" w:themeColor="text1"/>
                <w:sz w:val="22"/>
                <w:szCs w:val="22"/>
              </w:rPr>
              <w:t>None</w:t>
            </w:r>
          </w:p>
        </w:tc>
        <w:tc>
          <w:tcPr>
            <w:tcW w:w="2250" w:type="dxa"/>
            <w:tcMar>
              <w:left w:w="58" w:type="dxa"/>
              <w:right w:w="58" w:type="dxa"/>
            </w:tcMar>
          </w:tcPr>
          <w:p w14:paraId="14D9A9B3" w14:textId="1FCA512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CC0E97D"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6B8DB4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E045189"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2EC9ECDC"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3350689C"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2B8F4B81"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6BEE2F09"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61CC0BD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AA4B96" w:rsidRDefault="00E036DF" w:rsidP="001909F2">
      <w:pPr>
        <w:pStyle w:val="Caption"/>
        <w:keepNext w:val="0"/>
        <w:spacing w:before="0"/>
        <w:rPr>
          <w:color w:val="4472C4" w:themeColor="accent1"/>
        </w:rPr>
      </w:pPr>
      <w:r w:rsidRPr="00AA4B96">
        <w:rPr>
          <w:color w:val="4472C4" w:themeColor="accent1"/>
        </w:rPr>
        <w:t>Table</w:t>
      </w:r>
      <w:r w:rsidR="00B704C3" w:rsidRPr="00AA4B96">
        <w:rPr>
          <w:color w:val="4472C4" w:themeColor="accent1"/>
        </w:rPr>
        <w:t xml:space="preserve"> 8</w:t>
      </w:r>
      <w:r w:rsidRPr="00AA4B96">
        <w:rPr>
          <w:color w:val="4472C4" w:themeColor="accent1"/>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710"/>
        <w:gridCol w:w="1350"/>
        <w:gridCol w:w="1080"/>
        <w:gridCol w:w="1350"/>
        <w:gridCol w:w="2831"/>
      </w:tblGrid>
      <w:tr w:rsidR="0014624C" w:rsidRPr="005F082E" w14:paraId="7FD9CEDD" w14:textId="77777777" w:rsidTr="00D1017C">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71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35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83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D1017C">
        <w:trPr>
          <w:trHeight w:val="341"/>
          <w:tblHeader/>
        </w:trPr>
        <w:tc>
          <w:tcPr>
            <w:tcW w:w="2515" w:type="dxa"/>
            <w:tcMar>
              <w:left w:w="58" w:type="dxa"/>
              <w:right w:w="58" w:type="dxa"/>
            </w:tcMar>
          </w:tcPr>
          <w:p w14:paraId="61E1FA68" w14:textId="77777777" w:rsidR="00E80EE7" w:rsidRPr="00D1017C" w:rsidRDefault="00E80EE7" w:rsidP="00E80EE7">
            <w:pPr>
              <w:spacing w:before="40" w:after="40"/>
              <w:rPr>
                <w:rFonts w:ascii="Arial" w:hAnsi="Arial" w:cs="Arial"/>
                <w:i/>
                <w:sz w:val="22"/>
                <w:szCs w:val="22"/>
              </w:rPr>
            </w:pPr>
            <w:r w:rsidRPr="00D1017C">
              <w:rPr>
                <w:rFonts w:ascii="Arial" w:hAnsi="Arial" w:cs="Arial"/>
                <w:i/>
                <w:sz w:val="22"/>
                <w:szCs w:val="22"/>
              </w:rPr>
              <w:t>E. coli</w:t>
            </w:r>
          </w:p>
        </w:tc>
        <w:tc>
          <w:tcPr>
            <w:tcW w:w="1710" w:type="dxa"/>
            <w:tcMar>
              <w:left w:w="58" w:type="dxa"/>
              <w:right w:w="58" w:type="dxa"/>
            </w:tcMar>
          </w:tcPr>
          <w:p w14:paraId="35504704" w14:textId="201A6062" w:rsidR="001F503E" w:rsidRPr="00D1017C" w:rsidRDefault="00E80EE7" w:rsidP="00D1017C">
            <w:pPr>
              <w:spacing w:before="40" w:after="40"/>
              <w:jc w:val="center"/>
              <w:rPr>
                <w:rFonts w:ascii="Arial" w:hAnsi="Arial" w:cs="Arial"/>
                <w:sz w:val="22"/>
                <w:szCs w:val="22"/>
              </w:rPr>
            </w:pPr>
            <w:r w:rsidRPr="00D1017C">
              <w:rPr>
                <w:rFonts w:ascii="Arial" w:hAnsi="Arial" w:cs="Arial"/>
                <w:sz w:val="22"/>
                <w:szCs w:val="22"/>
              </w:rPr>
              <w:t>(In the year)</w:t>
            </w:r>
            <w:r w:rsidR="00D1017C">
              <w:rPr>
                <w:rFonts w:ascii="Arial" w:hAnsi="Arial" w:cs="Arial"/>
                <w:sz w:val="22"/>
                <w:szCs w:val="22"/>
              </w:rPr>
              <w:t xml:space="preserve">  0  </w:t>
            </w:r>
          </w:p>
        </w:tc>
        <w:tc>
          <w:tcPr>
            <w:tcW w:w="1350" w:type="dxa"/>
            <w:tcMar>
              <w:left w:w="58" w:type="dxa"/>
              <w:right w:w="58" w:type="dxa"/>
            </w:tcMar>
          </w:tcPr>
          <w:p w14:paraId="63C1391F" w14:textId="515A6D0E" w:rsidR="00E80EE7" w:rsidRPr="00D1017C" w:rsidRDefault="00E80EE7" w:rsidP="0087640F">
            <w:pPr>
              <w:spacing w:before="40" w:after="40"/>
              <w:jc w:val="center"/>
              <w:rPr>
                <w:rFonts w:ascii="Arial" w:hAnsi="Arial" w:cs="Arial"/>
                <w:sz w:val="22"/>
                <w:szCs w:val="22"/>
              </w:rPr>
            </w:pPr>
          </w:p>
        </w:tc>
        <w:tc>
          <w:tcPr>
            <w:tcW w:w="1080" w:type="dxa"/>
            <w:tcMar>
              <w:left w:w="58" w:type="dxa"/>
              <w:right w:w="58" w:type="dxa"/>
            </w:tcMar>
          </w:tcPr>
          <w:p w14:paraId="06B93DD8" w14:textId="77777777" w:rsidR="00E80EE7" w:rsidRPr="00D1017C" w:rsidRDefault="00E80EE7" w:rsidP="0087640F">
            <w:pPr>
              <w:spacing w:before="40" w:after="40"/>
              <w:jc w:val="center"/>
              <w:rPr>
                <w:rFonts w:ascii="Arial" w:hAnsi="Arial" w:cs="Arial"/>
                <w:sz w:val="22"/>
                <w:szCs w:val="22"/>
              </w:rPr>
            </w:pPr>
            <w:r w:rsidRPr="00D1017C">
              <w:rPr>
                <w:rFonts w:ascii="Arial" w:hAnsi="Arial" w:cs="Arial"/>
                <w:sz w:val="22"/>
                <w:szCs w:val="22"/>
              </w:rPr>
              <w:t>0</w:t>
            </w:r>
          </w:p>
        </w:tc>
        <w:tc>
          <w:tcPr>
            <w:tcW w:w="1350" w:type="dxa"/>
            <w:tcMar>
              <w:left w:w="58" w:type="dxa"/>
              <w:right w:w="58" w:type="dxa"/>
            </w:tcMar>
          </w:tcPr>
          <w:p w14:paraId="0B864A4F" w14:textId="77777777" w:rsidR="00E80EE7" w:rsidRPr="00D1017C" w:rsidRDefault="00E80EE7" w:rsidP="0087640F">
            <w:pPr>
              <w:spacing w:before="40" w:after="40"/>
              <w:jc w:val="center"/>
              <w:rPr>
                <w:rFonts w:ascii="Arial" w:hAnsi="Arial" w:cs="Arial"/>
                <w:sz w:val="22"/>
                <w:szCs w:val="22"/>
              </w:rPr>
            </w:pPr>
            <w:r w:rsidRPr="00D1017C">
              <w:rPr>
                <w:rFonts w:ascii="Arial" w:hAnsi="Arial" w:cs="Arial"/>
                <w:sz w:val="22"/>
                <w:szCs w:val="22"/>
              </w:rPr>
              <w:t>(0)</w:t>
            </w:r>
          </w:p>
        </w:tc>
        <w:tc>
          <w:tcPr>
            <w:tcW w:w="2831" w:type="dxa"/>
            <w:tcMar>
              <w:left w:w="58" w:type="dxa"/>
              <w:right w:w="58" w:type="dxa"/>
            </w:tcMar>
          </w:tcPr>
          <w:p w14:paraId="39DD6D13" w14:textId="77777777" w:rsidR="00E80EE7" w:rsidRPr="00D1017C" w:rsidRDefault="00E80EE7" w:rsidP="00E80EE7">
            <w:pPr>
              <w:spacing w:before="40" w:after="40"/>
              <w:rPr>
                <w:sz w:val="22"/>
                <w:szCs w:val="22"/>
              </w:rPr>
            </w:pPr>
            <w:r w:rsidRPr="00D1017C">
              <w:rPr>
                <w:sz w:val="22"/>
                <w:szCs w:val="22"/>
              </w:rPr>
              <w:t>Human and animal fecal waste</w:t>
            </w:r>
          </w:p>
        </w:tc>
      </w:tr>
      <w:tr w:rsidR="001F7181" w:rsidRPr="005F082E" w14:paraId="2798A494" w14:textId="77777777" w:rsidTr="00D1017C">
        <w:trPr>
          <w:trHeight w:val="504"/>
          <w:tblHeader/>
        </w:trPr>
        <w:tc>
          <w:tcPr>
            <w:tcW w:w="2515" w:type="dxa"/>
            <w:tcMar>
              <w:left w:w="58" w:type="dxa"/>
              <w:right w:w="58" w:type="dxa"/>
            </w:tcMar>
          </w:tcPr>
          <w:p w14:paraId="7F6BABE4" w14:textId="77777777" w:rsidR="001F7181" w:rsidRPr="00D1017C" w:rsidRDefault="001F7181" w:rsidP="001F7181">
            <w:pPr>
              <w:spacing w:before="40" w:after="40"/>
              <w:rPr>
                <w:rFonts w:ascii="Arial" w:hAnsi="Arial" w:cs="Arial"/>
                <w:sz w:val="22"/>
                <w:szCs w:val="22"/>
              </w:rPr>
            </w:pPr>
            <w:r w:rsidRPr="00D1017C">
              <w:rPr>
                <w:rFonts w:ascii="Arial" w:hAnsi="Arial" w:cs="Arial"/>
                <w:sz w:val="22"/>
                <w:szCs w:val="22"/>
              </w:rPr>
              <w:t>Enterococci</w:t>
            </w:r>
          </w:p>
        </w:tc>
        <w:tc>
          <w:tcPr>
            <w:tcW w:w="1710" w:type="dxa"/>
            <w:tcMar>
              <w:left w:w="58" w:type="dxa"/>
              <w:right w:w="58" w:type="dxa"/>
            </w:tcMar>
          </w:tcPr>
          <w:p w14:paraId="60AE42FC" w14:textId="4C029BEF" w:rsidR="001F503E" w:rsidRPr="00D1017C" w:rsidRDefault="001F7181" w:rsidP="00D1017C">
            <w:pPr>
              <w:spacing w:before="40" w:after="40"/>
              <w:jc w:val="center"/>
              <w:rPr>
                <w:rFonts w:ascii="Arial" w:hAnsi="Arial" w:cs="Arial"/>
                <w:sz w:val="22"/>
                <w:szCs w:val="22"/>
              </w:rPr>
            </w:pPr>
            <w:r w:rsidRPr="00D1017C">
              <w:rPr>
                <w:rFonts w:ascii="Arial" w:hAnsi="Arial" w:cs="Arial"/>
                <w:sz w:val="22"/>
                <w:szCs w:val="22"/>
              </w:rPr>
              <w:t>(In the year)</w:t>
            </w:r>
            <w:r w:rsidR="00D1017C">
              <w:rPr>
                <w:rFonts w:ascii="Arial" w:hAnsi="Arial" w:cs="Arial"/>
                <w:sz w:val="22"/>
                <w:szCs w:val="22"/>
              </w:rPr>
              <w:t xml:space="preserve">  0 </w:t>
            </w:r>
          </w:p>
        </w:tc>
        <w:tc>
          <w:tcPr>
            <w:tcW w:w="1350" w:type="dxa"/>
            <w:tcMar>
              <w:left w:w="58" w:type="dxa"/>
              <w:right w:w="58" w:type="dxa"/>
            </w:tcMar>
          </w:tcPr>
          <w:p w14:paraId="184CB2D0" w14:textId="729BAA39" w:rsidR="001F7181" w:rsidRPr="00D1017C" w:rsidRDefault="001F7181" w:rsidP="00D1017C">
            <w:pPr>
              <w:spacing w:before="40" w:after="40"/>
              <w:rPr>
                <w:rFonts w:ascii="Arial" w:hAnsi="Arial" w:cs="Arial"/>
                <w:sz w:val="22"/>
                <w:szCs w:val="22"/>
              </w:rPr>
            </w:pPr>
          </w:p>
        </w:tc>
        <w:tc>
          <w:tcPr>
            <w:tcW w:w="1080" w:type="dxa"/>
            <w:tcMar>
              <w:left w:w="58" w:type="dxa"/>
              <w:right w:w="58" w:type="dxa"/>
            </w:tcMar>
          </w:tcPr>
          <w:p w14:paraId="5174934D" w14:textId="77777777" w:rsidR="001F7181" w:rsidRPr="00D1017C" w:rsidRDefault="001F7181" w:rsidP="0087640F">
            <w:pPr>
              <w:spacing w:before="40" w:after="40"/>
              <w:jc w:val="center"/>
              <w:rPr>
                <w:rFonts w:ascii="Arial" w:hAnsi="Arial" w:cs="Arial"/>
                <w:sz w:val="22"/>
                <w:szCs w:val="22"/>
              </w:rPr>
            </w:pPr>
            <w:r w:rsidRPr="00D1017C">
              <w:rPr>
                <w:rFonts w:ascii="Arial" w:hAnsi="Arial" w:cs="Arial"/>
                <w:sz w:val="22"/>
                <w:szCs w:val="22"/>
              </w:rPr>
              <w:t>TT</w:t>
            </w:r>
          </w:p>
        </w:tc>
        <w:tc>
          <w:tcPr>
            <w:tcW w:w="1350" w:type="dxa"/>
            <w:tcMar>
              <w:left w:w="58" w:type="dxa"/>
              <w:right w:w="58" w:type="dxa"/>
            </w:tcMar>
          </w:tcPr>
          <w:p w14:paraId="0043E497" w14:textId="77777777" w:rsidR="001F7181" w:rsidRPr="00D1017C" w:rsidRDefault="001F7181" w:rsidP="0087640F">
            <w:pPr>
              <w:spacing w:before="40" w:after="40"/>
              <w:jc w:val="center"/>
              <w:rPr>
                <w:rFonts w:ascii="Arial" w:hAnsi="Arial" w:cs="Arial"/>
                <w:sz w:val="22"/>
                <w:szCs w:val="22"/>
              </w:rPr>
            </w:pPr>
            <w:r w:rsidRPr="00D1017C">
              <w:rPr>
                <w:rFonts w:ascii="Arial" w:hAnsi="Arial" w:cs="Arial"/>
                <w:sz w:val="22"/>
                <w:szCs w:val="22"/>
              </w:rPr>
              <w:t>N/A</w:t>
            </w:r>
          </w:p>
        </w:tc>
        <w:tc>
          <w:tcPr>
            <w:tcW w:w="2831" w:type="dxa"/>
            <w:tcMar>
              <w:left w:w="58" w:type="dxa"/>
              <w:right w:w="58" w:type="dxa"/>
            </w:tcMar>
          </w:tcPr>
          <w:p w14:paraId="47A532BF" w14:textId="77777777" w:rsidR="001F7181" w:rsidRPr="00D1017C" w:rsidRDefault="001F7181" w:rsidP="001F7181">
            <w:pPr>
              <w:spacing w:before="40" w:after="40"/>
              <w:rPr>
                <w:sz w:val="22"/>
                <w:szCs w:val="22"/>
              </w:rPr>
            </w:pPr>
            <w:r w:rsidRPr="00D1017C">
              <w:rPr>
                <w:sz w:val="22"/>
                <w:szCs w:val="22"/>
              </w:rPr>
              <w:t>Human and animal fecal waste</w:t>
            </w:r>
          </w:p>
        </w:tc>
      </w:tr>
      <w:tr w:rsidR="001F7181" w:rsidRPr="005F082E" w14:paraId="317EBD70" w14:textId="77777777" w:rsidTr="00D1017C">
        <w:trPr>
          <w:trHeight w:val="504"/>
          <w:tblHeader/>
        </w:trPr>
        <w:tc>
          <w:tcPr>
            <w:tcW w:w="2515" w:type="dxa"/>
            <w:tcMar>
              <w:left w:w="58" w:type="dxa"/>
              <w:right w:w="58" w:type="dxa"/>
            </w:tcMar>
          </w:tcPr>
          <w:p w14:paraId="25EE85CD" w14:textId="77777777" w:rsidR="001F7181" w:rsidRPr="00D1017C" w:rsidRDefault="001F7181" w:rsidP="001F7181">
            <w:pPr>
              <w:spacing w:before="40" w:after="40"/>
              <w:rPr>
                <w:rFonts w:ascii="Arial" w:hAnsi="Arial" w:cs="Arial"/>
                <w:sz w:val="22"/>
                <w:szCs w:val="22"/>
              </w:rPr>
            </w:pPr>
            <w:r w:rsidRPr="00D1017C">
              <w:rPr>
                <w:rFonts w:ascii="Arial" w:hAnsi="Arial" w:cs="Arial"/>
                <w:sz w:val="22"/>
                <w:szCs w:val="22"/>
              </w:rPr>
              <w:t>Coliphage</w:t>
            </w:r>
          </w:p>
        </w:tc>
        <w:tc>
          <w:tcPr>
            <w:tcW w:w="1710" w:type="dxa"/>
            <w:tcMar>
              <w:left w:w="58" w:type="dxa"/>
              <w:right w:w="58" w:type="dxa"/>
            </w:tcMar>
          </w:tcPr>
          <w:p w14:paraId="4A8FE09D" w14:textId="1B24FC83" w:rsidR="001F503E" w:rsidRPr="00D1017C" w:rsidRDefault="001F7181" w:rsidP="00D1017C">
            <w:pPr>
              <w:spacing w:before="40" w:after="40"/>
              <w:jc w:val="center"/>
              <w:rPr>
                <w:rFonts w:ascii="Arial" w:hAnsi="Arial" w:cs="Arial"/>
                <w:sz w:val="22"/>
                <w:szCs w:val="22"/>
              </w:rPr>
            </w:pPr>
            <w:r w:rsidRPr="00D1017C">
              <w:rPr>
                <w:rFonts w:ascii="Arial" w:hAnsi="Arial" w:cs="Arial"/>
                <w:sz w:val="22"/>
                <w:szCs w:val="22"/>
              </w:rPr>
              <w:t>(In the year)</w:t>
            </w:r>
            <w:r w:rsidR="00D1017C">
              <w:rPr>
                <w:rFonts w:ascii="Arial" w:hAnsi="Arial" w:cs="Arial"/>
                <w:sz w:val="22"/>
                <w:szCs w:val="22"/>
              </w:rPr>
              <w:t xml:space="preserve">  0 </w:t>
            </w:r>
          </w:p>
        </w:tc>
        <w:tc>
          <w:tcPr>
            <w:tcW w:w="1350" w:type="dxa"/>
            <w:tcMar>
              <w:left w:w="58" w:type="dxa"/>
              <w:right w:w="58" w:type="dxa"/>
            </w:tcMar>
          </w:tcPr>
          <w:p w14:paraId="0CA8CA65" w14:textId="47A3177A" w:rsidR="001F7181" w:rsidRPr="00D1017C" w:rsidRDefault="001F7181" w:rsidP="0087640F">
            <w:pPr>
              <w:spacing w:before="40" w:after="40"/>
              <w:jc w:val="center"/>
              <w:rPr>
                <w:rFonts w:ascii="Arial" w:hAnsi="Arial" w:cs="Arial"/>
                <w:sz w:val="22"/>
                <w:szCs w:val="22"/>
              </w:rPr>
            </w:pPr>
          </w:p>
        </w:tc>
        <w:tc>
          <w:tcPr>
            <w:tcW w:w="1080" w:type="dxa"/>
            <w:tcMar>
              <w:left w:w="58" w:type="dxa"/>
              <w:right w:w="58" w:type="dxa"/>
            </w:tcMar>
          </w:tcPr>
          <w:p w14:paraId="4269329F" w14:textId="77777777" w:rsidR="001F7181" w:rsidRPr="00D1017C" w:rsidRDefault="001F7181" w:rsidP="0087640F">
            <w:pPr>
              <w:spacing w:before="40" w:after="40"/>
              <w:jc w:val="center"/>
              <w:rPr>
                <w:rFonts w:ascii="Arial" w:hAnsi="Arial" w:cs="Arial"/>
                <w:sz w:val="22"/>
                <w:szCs w:val="22"/>
              </w:rPr>
            </w:pPr>
            <w:r w:rsidRPr="00D1017C">
              <w:rPr>
                <w:rFonts w:ascii="Arial" w:hAnsi="Arial" w:cs="Arial"/>
                <w:sz w:val="22"/>
                <w:szCs w:val="22"/>
              </w:rPr>
              <w:t>TT</w:t>
            </w:r>
          </w:p>
        </w:tc>
        <w:tc>
          <w:tcPr>
            <w:tcW w:w="1350" w:type="dxa"/>
            <w:tcMar>
              <w:left w:w="58" w:type="dxa"/>
              <w:right w:w="58" w:type="dxa"/>
            </w:tcMar>
          </w:tcPr>
          <w:p w14:paraId="58C7E4DD" w14:textId="77777777" w:rsidR="001F7181" w:rsidRPr="00D1017C" w:rsidRDefault="001F7181" w:rsidP="0087640F">
            <w:pPr>
              <w:spacing w:before="40" w:after="40"/>
              <w:jc w:val="center"/>
              <w:rPr>
                <w:rFonts w:ascii="Arial" w:hAnsi="Arial" w:cs="Arial"/>
                <w:sz w:val="22"/>
                <w:szCs w:val="22"/>
              </w:rPr>
            </w:pPr>
            <w:r w:rsidRPr="00D1017C">
              <w:rPr>
                <w:rFonts w:ascii="Arial" w:hAnsi="Arial" w:cs="Arial"/>
                <w:sz w:val="22"/>
                <w:szCs w:val="22"/>
              </w:rPr>
              <w:t>N/A</w:t>
            </w:r>
          </w:p>
        </w:tc>
        <w:tc>
          <w:tcPr>
            <w:tcW w:w="2831" w:type="dxa"/>
            <w:tcMar>
              <w:left w:w="58" w:type="dxa"/>
              <w:right w:w="58" w:type="dxa"/>
            </w:tcMar>
          </w:tcPr>
          <w:p w14:paraId="07A3C9BB" w14:textId="77777777" w:rsidR="001F7181" w:rsidRPr="00D1017C" w:rsidRDefault="001F7181" w:rsidP="001F7181">
            <w:pPr>
              <w:spacing w:before="40" w:after="40"/>
              <w:rPr>
                <w:sz w:val="22"/>
                <w:szCs w:val="22"/>
              </w:rPr>
            </w:pPr>
            <w:r w:rsidRPr="00D1017C">
              <w:rPr>
                <w:sz w:val="22"/>
                <w:szCs w:val="22"/>
              </w:rPr>
              <w:t>Human and animal fecal waste</w:t>
            </w:r>
          </w:p>
        </w:tc>
      </w:tr>
    </w:tbl>
    <w:p w14:paraId="29F145DC" w14:textId="77777777" w:rsidR="00BF628D" w:rsidRPr="005F082E" w:rsidRDefault="00BF628D" w:rsidP="0087640F">
      <w:pPr>
        <w:pStyle w:val="Caption"/>
        <w:spacing w:before="100" w:beforeAutospacing="1"/>
      </w:pPr>
    </w:p>
    <w:p w14:paraId="60F5762F" w14:textId="7831486F" w:rsidR="00E25265" w:rsidRPr="00443E21" w:rsidRDefault="00E25265" w:rsidP="008E66E2">
      <w:pPr>
        <w:pStyle w:val="Heading3"/>
        <w:keepNext/>
        <w:rPr>
          <w:b w:val="0"/>
          <w:sz w:val="22"/>
          <w:szCs w:val="22"/>
        </w:rPr>
      </w:pPr>
      <w:bookmarkStart w:id="12" w:name="_Toc58336726"/>
      <w:r w:rsidRPr="008C6B27">
        <w:rPr>
          <w:b w:val="0"/>
        </w:rPr>
        <w:t>Summary Information for Revised Total Coliform Rule</w:t>
      </w:r>
      <w:r w:rsidR="003131EE" w:rsidRPr="008C6B27">
        <w:rPr>
          <w:b w:val="0"/>
        </w:rPr>
        <w:t xml:space="preserve"> </w:t>
      </w:r>
      <w:r w:rsidRPr="008C6B27">
        <w:rPr>
          <w:b w:val="0"/>
        </w:rPr>
        <w:t>Level 1 and Level 2 Assessment Requirements</w:t>
      </w:r>
      <w:bookmarkEnd w:id="12"/>
      <w:r w:rsidR="00443E21" w:rsidRPr="00443E21">
        <w:rPr>
          <w:b w:val="0"/>
          <w:sz w:val="22"/>
          <w:szCs w:val="22"/>
        </w:rPr>
        <w:t xml:space="preserve"> </w:t>
      </w:r>
      <w:r w:rsidR="00443E21">
        <w:rPr>
          <w:b w:val="0"/>
          <w:sz w:val="22"/>
          <w:szCs w:val="22"/>
        </w:rPr>
        <w:t xml:space="preserve"> </w:t>
      </w:r>
      <w:r w:rsidR="00443E21" w:rsidRPr="00443E21">
        <w:rPr>
          <w:b w:val="0"/>
          <w:sz w:val="22"/>
          <w:szCs w:val="22"/>
        </w:rPr>
        <w:t xml:space="preserve"> </w:t>
      </w:r>
      <w:r w:rsidR="00443E21" w:rsidRPr="00443E21">
        <w:rPr>
          <w:b w:val="0"/>
          <w:color w:val="auto"/>
          <w:sz w:val="22"/>
          <w:szCs w:val="22"/>
        </w:rPr>
        <w:t>NA</w:t>
      </w:r>
    </w:p>
    <w:sectPr w:rsidR="00E25265" w:rsidRPr="00443E21" w:rsidSect="00B40E11">
      <w:headerReference w:type="even" r:id="rId9"/>
      <w:headerReference w:type="default" r:id="rId10"/>
      <w:footerReference w:type="even" r:id="rId11"/>
      <w:footerReference w:type="default" r:id="rId12"/>
      <w:footnotePr>
        <w:pos w:val="beneathText"/>
        <w:numFmt w:val="lowerLetter"/>
      </w:footnotePr>
      <w:pgSz w:w="12240" w:h="15840" w:code="1"/>
      <w:pgMar w:top="576" w:right="576" w:bottom="432" w:left="576"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8223B" w14:textId="77777777" w:rsidR="009F38D5" w:rsidRDefault="009F38D5">
      <w:r>
        <w:separator/>
      </w:r>
    </w:p>
    <w:p w14:paraId="1E861A43" w14:textId="77777777" w:rsidR="009F38D5" w:rsidRDefault="009F38D5"/>
  </w:endnote>
  <w:endnote w:type="continuationSeparator" w:id="0">
    <w:p w14:paraId="31A2CEF8" w14:textId="77777777" w:rsidR="009F38D5" w:rsidRDefault="009F38D5">
      <w:r>
        <w:continuationSeparator/>
      </w:r>
    </w:p>
    <w:p w14:paraId="4DEACC85" w14:textId="77777777" w:rsidR="009F38D5" w:rsidRDefault="009F38D5"/>
  </w:endnote>
  <w:endnote w:type="continuationNotice" w:id="1">
    <w:p w14:paraId="0F34121A" w14:textId="77777777" w:rsidR="009F38D5" w:rsidRDefault="009F3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41605F" w:rsidRDefault="0041605F">
    <w:pPr>
      <w:pStyle w:val="Footer"/>
    </w:pPr>
  </w:p>
  <w:p w14:paraId="1C17C8FD" w14:textId="77777777" w:rsidR="0041605F" w:rsidRDefault="004160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41605F" w:rsidRPr="002E5912" w:rsidRDefault="0041605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2F4A1F">
      <w:rPr>
        <w:rFonts w:ascii="Arial" w:hAnsi="Arial" w:cs="Arial"/>
        <w:sz w:val="24"/>
        <w:szCs w:val="24"/>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15248" w14:textId="77777777" w:rsidR="009F38D5" w:rsidRDefault="009F38D5">
      <w:r>
        <w:separator/>
      </w:r>
    </w:p>
    <w:p w14:paraId="064E9184" w14:textId="77777777" w:rsidR="009F38D5" w:rsidRDefault="009F38D5"/>
  </w:footnote>
  <w:footnote w:type="continuationSeparator" w:id="0">
    <w:p w14:paraId="6B421D22" w14:textId="77777777" w:rsidR="009F38D5" w:rsidRDefault="009F38D5">
      <w:r>
        <w:continuationSeparator/>
      </w:r>
    </w:p>
    <w:p w14:paraId="62648395" w14:textId="77777777" w:rsidR="009F38D5" w:rsidRDefault="009F38D5"/>
  </w:footnote>
  <w:footnote w:type="continuationNotice" w:id="1">
    <w:p w14:paraId="630CA6F8" w14:textId="77777777" w:rsidR="009F38D5" w:rsidRDefault="009F38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41605F" w:rsidRDefault="0041605F">
    <w:pPr>
      <w:pStyle w:val="Header"/>
    </w:pPr>
  </w:p>
  <w:p w14:paraId="2F40F5FE" w14:textId="77777777" w:rsidR="0041605F" w:rsidRDefault="004160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7F9BF6C6" w:rsidR="0041605F" w:rsidRDefault="0041605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Pr>
        <w:rFonts w:ascii="Arial" w:hAnsi="Arial" w:cs="Arial"/>
        <w:sz w:val="24"/>
        <w:szCs w:val="24"/>
      </w:rPr>
      <w:t xml:space="preserve">                       Mt Ararat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36E59">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36E59">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5D3"/>
    <w:rsid w:val="00050C55"/>
    <w:rsid w:val="00050EBD"/>
    <w:rsid w:val="00052743"/>
    <w:rsid w:val="00053BC0"/>
    <w:rsid w:val="000551F9"/>
    <w:rsid w:val="0006173C"/>
    <w:rsid w:val="00062EA6"/>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1252"/>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BC9"/>
    <w:rsid w:val="002A4E09"/>
    <w:rsid w:val="002A5101"/>
    <w:rsid w:val="002A5C9F"/>
    <w:rsid w:val="002A746D"/>
    <w:rsid w:val="002B04A9"/>
    <w:rsid w:val="002B0B02"/>
    <w:rsid w:val="002B3B52"/>
    <w:rsid w:val="002B6C28"/>
    <w:rsid w:val="002D15BC"/>
    <w:rsid w:val="002D1E95"/>
    <w:rsid w:val="002D2F55"/>
    <w:rsid w:val="002D429D"/>
    <w:rsid w:val="002D728F"/>
    <w:rsid w:val="002E43B8"/>
    <w:rsid w:val="002E5912"/>
    <w:rsid w:val="002F07E8"/>
    <w:rsid w:val="002F0A31"/>
    <w:rsid w:val="002F1DD3"/>
    <w:rsid w:val="002F4A1F"/>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F36"/>
    <w:rsid w:val="003D5944"/>
    <w:rsid w:val="003D622F"/>
    <w:rsid w:val="003E27AB"/>
    <w:rsid w:val="003E7032"/>
    <w:rsid w:val="003F23AC"/>
    <w:rsid w:val="003F36E5"/>
    <w:rsid w:val="003F3A38"/>
    <w:rsid w:val="003F3F4C"/>
    <w:rsid w:val="003F5E00"/>
    <w:rsid w:val="00401832"/>
    <w:rsid w:val="004053E9"/>
    <w:rsid w:val="00405967"/>
    <w:rsid w:val="00412B2F"/>
    <w:rsid w:val="00415B66"/>
    <w:rsid w:val="0041605F"/>
    <w:rsid w:val="00416A8E"/>
    <w:rsid w:val="0041709B"/>
    <w:rsid w:val="00420E84"/>
    <w:rsid w:val="004230E3"/>
    <w:rsid w:val="0042631E"/>
    <w:rsid w:val="004263A6"/>
    <w:rsid w:val="00427046"/>
    <w:rsid w:val="00427F0E"/>
    <w:rsid w:val="00435A3F"/>
    <w:rsid w:val="00441930"/>
    <w:rsid w:val="00442D66"/>
    <w:rsid w:val="00443E21"/>
    <w:rsid w:val="004445E4"/>
    <w:rsid w:val="00446969"/>
    <w:rsid w:val="00450A4E"/>
    <w:rsid w:val="0045153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2D7B"/>
    <w:rsid w:val="004C3239"/>
    <w:rsid w:val="004C5E5E"/>
    <w:rsid w:val="004C7365"/>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4749C"/>
    <w:rsid w:val="00552801"/>
    <w:rsid w:val="00552D92"/>
    <w:rsid w:val="005540D9"/>
    <w:rsid w:val="0055419E"/>
    <w:rsid w:val="005556BF"/>
    <w:rsid w:val="0056039D"/>
    <w:rsid w:val="005830FA"/>
    <w:rsid w:val="00583428"/>
    <w:rsid w:val="005838ED"/>
    <w:rsid w:val="0058536C"/>
    <w:rsid w:val="00586992"/>
    <w:rsid w:val="00587145"/>
    <w:rsid w:val="00587220"/>
    <w:rsid w:val="00591CF0"/>
    <w:rsid w:val="005937EB"/>
    <w:rsid w:val="005A087D"/>
    <w:rsid w:val="005B0DA3"/>
    <w:rsid w:val="005B23F2"/>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413"/>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62C8"/>
    <w:rsid w:val="00783F5A"/>
    <w:rsid w:val="00784E3A"/>
    <w:rsid w:val="00790B88"/>
    <w:rsid w:val="0079421C"/>
    <w:rsid w:val="00796405"/>
    <w:rsid w:val="00796E52"/>
    <w:rsid w:val="007A473C"/>
    <w:rsid w:val="007A6304"/>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BA2"/>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6B27"/>
    <w:rsid w:val="008C791A"/>
    <w:rsid w:val="008D12A8"/>
    <w:rsid w:val="008D246B"/>
    <w:rsid w:val="008D6F4A"/>
    <w:rsid w:val="008E4080"/>
    <w:rsid w:val="008E4834"/>
    <w:rsid w:val="008E4C3F"/>
    <w:rsid w:val="008E66E2"/>
    <w:rsid w:val="008F19DE"/>
    <w:rsid w:val="008F4E22"/>
    <w:rsid w:val="008F603F"/>
    <w:rsid w:val="008F7660"/>
    <w:rsid w:val="009000CA"/>
    <w:rsid w:val="00900CB8"/>
    <w:rsid w:val="00901274"/>
    <w:rsid w:val="00901C69"/>
    <w:rsid w:val="00904288"/>
    <w:rsid w:val="00911A33"/>
    <w:rsid w:val="00915867"/>
    <w:rsid w:val="009160C7"/>
    <w:rsid w:val="00921C44"/>
    <w:rsid w:val="0092687A"/>
    <w:rsid w:val="009278E1"/>
    <w:rsid w:val="00927F6A"/>
    <w:rsid w:val="00933266"/>
    <w:rsid w:val="00934D1D"/>
    <w:rsid w:val="00936C4A"/>
    <w:rsid w:val="00937B7B"/>
    <w:rsid w:val="009419BC"/>
    <w:rsid w:val="00945B59"/>
    <w:rsid w:val="009461F0"/>
    <w:rsid w:val="0094633A"/>
    <w:rsid w:val="00947382"/>
    <w:rsid w:val="00960466"/>
    <w:rsid w:val="009610BC"/>
    <w:rsid w:val="00962F1D"/>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38D5"/>
    <w:rsid w:val="009F5401"/>
    <w:rsid w:val="009F5D81"/>
    <w:rsid w:val="00A0317C"/>
    <w:rsid w:val="00A0355F"/>
    <w:rsid w:val="00A045DA"/>
    <w:rsid w:val="00A0640D"/>
    <w:rsid w:val="00A107E3"/>
    <w:rsid w:val="00A15ACB"/>
    <w:rsid w:val="00A1682E"/>
    <w:rsid w:val="00A228C2"/>
    <w:rsid w:val="00A24839"/>
    <w:rsid w:val="00A259A6"/>
    <w:rsid w:val="00A32EB0"/>
    <w:rsid w:val="00A33FBB"/>
    <w:rsid w:val="00A37045"/>
    <w:rsid w:val="00A44246"/>
    <w:rsid w:val="00A63BCD"/>
    <w:rsid w:val="00A72ADF"/>
    <w:rsid w:val="00A77BCA"/>
    <w:rsid w:val="00A8344D"/>
    <w:rsid w:val="00A85C1E"/>
    <w:rsid w:val="00A93A21"/>
    <w:rsid w:val="00A94D32"/>
    <w:rsid w:val="00A95626"/>
    <w:rsid w:val="00A9766F"/>
    <w:rsid w:val="00AA4B96"/>
    <w:rsid w:val="00AB01B0"/>
    <w:rsid w:val="00AB5690"/>
    <w:rsid w:val="00AB5E87"/>
    <w:rsid w:val="00AC41BE"/>
    <w:rsid w:val="00AC6D1E"/>
    <w:rsid w:val="00AD4876"/>
    <w:rsid w:val="00AE0095"/>
    <w:rsid w:val="00AF0445"/>
    <w:rsid w:val="00AF0B47"/>
    <w:rsid w:val="00AF2E38"/>
    <w:rsid w:val="00AF5724"/>
    <w:rsid w:val="00B01942"/>
    <w:rsid w:val="00B0620C"/>
    <w:rsid w:val="00B1666D"/>
    <w:rsid w:val="00B2410E"/>
    <w:rsid w:val="00B3023D"/>
    <w:rsid w:val="00B30E79"/>
    <w:rsid w:val="00B34998"/>
    <w:rsid w:val="00B40E11"/>
    <w:rsid w:val="00B4216B"/>
    <w:rsid w:val="00B4449D"/>
    <w:rsid w:val="00B44817"/>
    <w:rsid w:val="00B45743"/>
    <w:rsid w:val="00B46FE7"/>
    <w:rsid w:val="00B47ED5"/>
    <w:rsid w:val="00B51879"/>
    <w:rsid w:val="00B54A35"/>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04A"/>
    <w:rsid w:val="00C123E3"/>
    <w:rsid w:val="00C20B5D"/>
    <w:rsid w:val="00C24336"/>
    <w:rsid w:val="00C24948"/>
    <w:rsid w:val="00C31F01"/>
    <w:rsid w:val="00C338CA"/>
    <w:rsid w:val="00C3526A"/>
    <w:rsid w:val="00C36E59"/>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17C"/>
    <w:rsid w:val="00D10A7C"/>
    <w:rsid w:val="00D118D4"/>
    <w:rsid w:val="00D15AE0"/>
    <w:rsid w:val="00D17E2F"/>
    <w:rsid w:val="00D26951"/>
    <w:rsid w:val="00D272CB"/>
    <w:rsid w:val="00D32406"/>
    <w:rsid w:val="00D33C8C"/>
    <w:rsid w:val="00D367FF"/>
    <w:rsid w:val="00D37E1F"/>
    <w:rsid w:val="00D468A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120"/>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3137"/>
    <w:rsid w:val="00F20D47"/>
    <w:rsid w:val="00F22BD1"/>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4361"/>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E9EB-B775-4FEC-8B83-D6E6B770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B</cp:lastModifiedBy>
  <cp:revision>23</cp:revision>
  <cp:lastPrinted>2022-05-17T18:33:00Z</cp:lastPrinted>
  <dcterms:created xsi:type="dcterms:W3CDTF">2022-05-05T17:14:00Z</dcterms:created>
  <dcterms:modified xsi:type="dcterms:W3CDTF">2022-05-17T18:35:00Z</dcterms:modified>
</cp:coreProperties>
</file>