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F1" w:rsidRPr="00937593" w:rsidRDefault="00E41CF1" w:rsidP="00E41CF1">
      <w:pPr>
        <w:pStyle w:val="Title"/>
        <w:rPr>
          <w:rFonts w:ascii="Times New Roman" w:hAnsi="Times New Roman"/>
          <w:color w:val="auto"/>
          <w:sz w:val="20"/>
          <w:szCs w:val="20"/>
        </w:rPr>
      </w:pPr>
      <w:r w:rsidRPr="00937593">
        <w:rPr>
          <w:rFonts w:ascii="Times New Roman" w:hAnsi="Times New Roman"/>
          <w:noProof/>
          <w:color w:val="auto"/>
          <w:sz w:val="20"/>
          <w:szCs w:val="20"/>
        </w:rPr>
        <w:t>Maxwell Public Utility District</w:t>
      </w:r>
    </w:p>
    <w:p w:rsidR="00E41CF1" w:rsidRPr="00937593" w:rsidRDefault="00270FC6" w:rsidP="00E41CF1">
      <w:pPr>
        <w:jc w:val="center"/>
        <w:rPr>
          <w:b/>
          <w:bCs/>
          <w:sz w:val="20"/>
          <w:szCs w:val="20"/>
        </w:rPr>
      </w:pPr>
      <w:r>
        <w:rPr>
          <w:b/>
          <w:bCs/>
          <w:sz w:val="20"/>
          <w:szCs w:val="20"/>
        </w:rPr>
        <w:t>2021</w:t>
      </w:r>
      <w:r w:rsidR="00E41CF1" w:rsidRPr="00937593">
        <w:rPr>
          <w:b/>
          <w:bCs/>
          <w:sz w:val="20"/>
          <w:szCs w:val="20"/>
        </w:rPr>
        <w:t xml:space="preserve"> Water Quality Consumer Confidence Report</w:t>
      </w:r>
    </w:p>
    <w:p w:rsidR="00E41CF1" w:rsidRPr="00937593" w:rsidRDefault="00E41CF1" w:rsidP="00E41CF1">
      <w:pPr>
        <w:jc w:val="center"/>
        <w:rPr>
          <w:b/>
          <w:bCs/>
          <w:sz w:val="20"/>
          <w:szCs w:val="20"/>
        </w:rPr>
      </w:pPr>
      <w:r w:rsidRPr="00937593">
        <w:rPr>
          <w:b/>
          <w:bCs/>
          <w:sz w:val="20"/>
          <w:szCs w:val="20"/>
        </w:rPr>
        <w:t xml:space="preserve">Public Water System Number </w:t>
      </w:r>
      <w:r w:rsidRPr="00937593">
        <w:rPr>
          <w:b/>
          <w:bCs/>
          <w:noProof/>
          <w:sz w:val="20"/>
          <w:szCs w:val="20"/>
        </w:rPr>
        <w:t>0610003</w:t>
      </w:r>
    </w:p>
    <w:p w:rsidR="00E41CF1" w:rsidRDefault="00E41CF1" w:rsidP="00E41CF1">
      <w:pPr>
        <w:pStyle w:val="BodyText3"/>
        <w:spacing w:after="120"/>
        <w:jc w:val="center"/>
        <w:rPr>
          <w:b/>
          <w:bCs/>
          <w:color w:val="auto"/>
        </w:rPr>
      </w:pPr>
      <w:proofErr w:type="gramStart"/>
      <w:r>
        <w:rPr>
          <w:b/>
          <w:bCs/>
          <w:color w:val="auto"/>
        </w:rPr>
        <w:t xml:space="preserve">(Este </w:t>
      </w:r>
      <w:proofErr w:type="spellStart"/>
      <w:r>
        <w:rPr>
          <w:b/>
          <w:bCs/>
          <w:color w:val="auto"/>
        </w:rPr>
        <w:t>informe</w:t>
      </w:r>
      <w:proofErr w:type="spellEnd"/>
      <w:r>
        <w:rPr>
          <w:b/>
          <w:bCs/>
          <w:color w:val="auto"/>
        </w:rPr>
        <w:t xml:space="preserve"> </w:t>
      </w:r>
      <w:proofErr w:type="spellStart"/>
      <w:r>
        <w:rPr>
          <w:b/>
          <w:bCs/>
          <w:color w:val="auto"/>
        </w:rPr>
        <w:t>contiene</w:t>
      </w:r>
      <w:proofErr w:type="spellEnd"/>
      <w:r>
        <w:rPr>
          <w:b/>
          <w:bCs/>
          <w:color w:val="auto"/>
        </w:rPr>
        <w:t xml:space="preserve"> </w:t>
      </w:r>
      <w:proofErr w:type="spellStart"/>
      <w:r>
        <w:rPr>
          <w:b/>
          <w:bCs/>
          <w:color w:val="auto"/>
        </w:rPr>
        <w:t>información</w:t>
      </w:r>
      <w:proofErr w:type="spellEnd"/>
      <w:r>
        <w:rPr>
          <w:b/>
          <w:bCs/>
          <w:color w:val="auto"/>
        </w:rPr>
        <w:t xml:space="preserve"> </w:t>
      </w:r>
      <w:proofErr w:type="spellStart"/>
      <w:r>
        <w:rPr>
          <w:b/>
          <w:bCs/>
          <w:color w:val="auto"/>
        </w:rPr>
        <w:t>muy</w:t>
      </w:r>
      <w:proofErr w:type="spellEnd"/>
      <w:r>
        <w:rPr>
          <w:b/>
          <w:bCs/>
          <w:color w:val="auto"/>
        </w:rPr>
        <w:t xml:space="preserve"> </w:t>
      </w:r>
      <w:proofErr w:type="spellStart"/>
      <w:r>
        <w:rPr>
          <w:b/>
          <w:bCs/>
          <w:color w:val="auto"/>
        </w:rPr>
        <w:t>importante</w:t>
      </w:r>
      <w:proofErr w:type="spellEnd"/>
      <w:r>
        <w:rPr>
          <w:b/>
          <w:bCs/>
          <w:color w:val="auto"/>
        </w:rPr>
        <w:t xml:space="preserve"> </w:t>
      </w:r>
      <w:proofErr w:type="spellStart"/>
      <w:r>
        <w:rPr>
          <w:b/>
          <w:bCs/>
          <w:color w:val="auto"/>
        </w:rPr>
        <w:t>sobre</w:t>
      </w:r>
      <w:proofErr w:type="spellEnd"/>
      <w:r>
        <w:rPr>
          <w:b/>
          <w:bCs/>
          <w:color w:val="auto"/>
        </w:rPr>
        <w:t xml:space="preserve"> </w:t>
      </w:r>
      <w:proofErr w:type="spellStart"/>
      <w:r>
        <w:rPr>
          <w:b/>
          <w:bCs/>
          <w:color w:val="auto"/>
        </w:rPr>
        <w:t>su</w:t>
      </w:r>
      <w:proofErr w:type="spellEnd"/>
      <w:r>
        <w:rPr>
          <w:b/>
          <w:bCs/>
          <w:color w:val="auto"/>
        </w:rPr>
        <w:t xml:space="preserve"> </w:t>
      </w:r>
      <w:proofErr w:type="spellStart"/>
      <w:r>
        <w:rPr>
          <w:b/>
          <w:bCs/>
          <w:color w:val="auto"/>
        </w:rPr>
        <w:t>agua</w:t>
      </w:r>
      <w:proofErr w:type="spellEnd"/>
      <w:r>
        <w:rPr>
          <w:b/>
          <w:bCs/>
          <w:color w:val="auto"/>
        </w:rPr>
        <w:t xml:space="preserve"> </w:t>
      </w:r>
      <w:proofErr w:type="spellStart"/>
      <w:r>
        <w:rPr>
          <w:b/>
          <w:bCs/>
          <w:color w:val="auto"/>
        </w:rPr>
        <w:t>beber</w:t>
      </w:r>
      <w:proofErr w:type="spellEnd"/>
      <w:r>
        <w:rPr>
          <w:b/>
          <w:bCs/>
          <w:color w:val="auto"/>
        </w:rPr>
        <w:t>.</w:t>
      </w:r>
      <w:proofErr w:type="gramEnd"/>
      <w:r>
        <w:rPr>
          <w:b/>
          <w:bCs/>
          <w:color w:val="auto"/>
        </w:rPr>
        <w:t xml:space="preserve">  </w:t>
      </w:r>
      <w:proofErr w:type="spellStart"/>
      <w:r>
        <w:rPr>
          <w:b/>
          <w:bCs/>
          <w:color w:val="auto"/>
        </w:rPr>
        <w:t>Tradúzcalo</w:t>
      </w:r>
      <w:proofErr w:type="spellEnd"/>
      <w:r>
        <w:rPr>
          <w:b/>
          <w:bCs/>
          <w:color w:val="auto"/>
        </w:rPr>
        <w:t xml:space="preserve"> ó </w:t>
      </w:r>
      <w:proofErr w:type="spellStart"/>
      <w:r>
        <w:rPr>
          <w:b/>
          <w:bCs/>
          <w:color w:val="auto"/>
        </w:rPr>
        <w:t>hable</w:t>
      </w:r>
      <w:proofErr w:type="spellEnd"/>
      <w:r>
        <w:rPr>
          <w:b/>
          <w:bCs/>
          <w:color w:val="auto"/>
        </w:rPr>
        <w:t xml:space="preserve"> con </w:t>
      </w:r>
      <w:proofErr w:type="spellStart"/>
      <w:r>
        <w:rPr>
          <w:b/>
          <w:bCs/>
          <w:color w:val="auto"/>
        </w:rPr>
        <w:t>alguien</w:t>
      </w:r>
      <w:proofErr w:type="spellEnd"/>
      <w:r>
        <w:rPr>
          <w:b/>
          <w:bCs/>
          <w:color w:val="auto"/>
        </w:rPr>
        <w:t xml:space="preserve"> que lo </w:t>
      </w:r>
      <w:proofErr w:type="spellStart"/>
      <w:r>
        <w:rPr>
          <w:b/>
          <w:bCs/>
          <w:color w:val="auto"/>
        </w:rPr>
        <w:t>entienda</w:t>
      </w:r>
      <w:proofErr w:type="spellEnd"/>
      <w:r>
        <w:rPr>
          <w:b/>
          <w:bCs/>
          <w:color w:val="auto"/>
        </w:rPr>
        <w:t xml:space="preserve"> </w:t>
      </w:r>
      <w:proofErr w:type="spellStart"/>
      <w:r>
        <w:rPr>
          <w:b/>
          <w:bCs/>
          <w:color w:val="auto"/>
        </w:rPr>
        <w:t>bien</w:t>
      </w:r>
      <w:proofErr w:type="spellEnd"/>
      <w:r>
        <w:rPr>
          <w:b/>
          <w:bCs/>
          <w:color w:val="auto"/>
        </w:rPr>
        <w:t>.)</w:t>
      </w:r>
    </w:p>
    <w:p w:rsidR="00937593" w:rsidRDefault="00937593" w:rsidP="00E41CF1">
      <w:pPr>
        <w:jc w:val="center"/>
        <w:rPr>
          <w:rFonts w:ascii="Arial Narrow" w:hAnsi="Arial Narrow"/>
          <w:sz w:val="18"/>
        </w:rPr>
      </w:pPr>
    </w:p>
    <w:p w:rsidR="00E41CF1" w:rsidRDefault="00E41CF1" w:rsidP="00E41CF1">
      <w:pPr>
        <w:jc w:val="center"/>
        <w:rPr>
          <w:rFonts w:ascii="Arial Narrow" w:hAnsi="Arial Narrow"/>
          <w:sz w:val="18"/>
        </w:rPr>
      </w:pPr>
      <w:r>
        <w:rPr>
          <w:rFonts w:ascii="Arial Narrow" w:hAnsi="Arial Narrow"/>
          <w:sz w:val="18"/>
        </w:rPr>
        <w:t xml:space="preserve">For additional information concerning your drinking water, contact </w:t>
      </w:r>
      <w:r w:rsidRPr="006535FF">
        <w:rPr>
          <w:rFonts w:ascii="Arial Narrow" w:hAnsi="Arial Narrow"/>
          <w:b/>
          <w:sz w:val="18"/>
        </w:rPr>
        <w:t>Kurt</w:t>
      </w:r>
      <w:r>
        <w:rPr>
          <w:rFonts w:ascii="Arial Narrow" w:hAnsi="Arial Narrow"/>
          <w:sz w:val="18"/>
        </w:rPr>
        <w:t xml:space="preserve"> </w:t>
      </w:r>
      <w:r w:rsidRPr="006535FF">
        <w:rPr>
          <w:rFonts w:ascii="Arial Narrow" w:hAnsi="Arial Narrow"/>
          <w:b/>
          <w:sz w:val="18"/>
        </w:rPr>
        <w:t>Chambers</w:t>
      </w:r>
      <w:r>
        <w:rPr>
          <w:rFonts w:ascii="Arial Narrow" w:hAnsi="Arial Narrow"/>
          <w:sz w:val="18"/>
        </w:rPr>
        <w:t xml:space="preserve"> at </w:t>
      </w:r>
      <w:r>
        <w:rPr>
          <w:rFonts w:ascii="Arial Narrow" w:hAnsi="Arial Narrow"/>
          <w:b/>
          <w:bCs/>
          <w:noProof/>
          <w:sz w:val="18"/>
        </w:rPr>
        <w:t>530-438-2505</w:t>
      </w:r>
    </w:p>
    <w:p w:rsidR="00E41CF1" w:rsidRDefault="00E41CF1" w:rsidP="00E41CF1">
      <w:pPr>
        <w:jc w:val="both"/>
        <w:rPr>
          <w:rFonts w:ascii="Arial Narrow" w:hAnsi="Arial Narrow"/>
          <w:sz w:val="18"/>
        </w:rPr>
      </w:pPr>
    </w:p>
    <w:p w:rsidR="00E41CF1" w:rsidRDefault="00E41CF1" w:rsidP="00E41CF1">
      <w:pPr>
        <w:jc w:val="center"/>
        <w:rPr>
          <w:rFonts w:ascii="Arial Narrow" w:hAnsi="Arial Narrow"/>
          <w:sz w:val="18"/>
        </w:rPr>
      </w:pPr>
      <w:r>
        <w:rPr>
          <w:rFonts w:ascii="Arial Narrow" w:hAnsi="Arial Narrow"/>
          <w:sz w:val="18"/>
        </w:rPr>
        <w:t xml:space="preserve">Water for the </w:t>
      </w:r>
      <w:r>
        <w:rPr>
          <w:rFonts w:ascii="Arial Narrow" w:hAnsi="Arial Narrow"/>
          <w:noProof/>
          <w:sz w:val="18"/>
        </w:rPr>
        <w:t>Maxwell Public Utility District</w:t>
      </w:r>
      <w:r>
        <w:rPr>
          <w:rFonts w:ascii="Arial Narrow" w:hAnsi="Arial Narrow"/>
          <w:sz w:val="18"/>
        </w:rPr>
        <w:t xml:space="preserve"> originates from two groundwater sources known as Well #4, and Well #5.</w:t>
      </w:r>
    </w:p>
    <w:p w:rsidR="00E41CF1" w:rsidRDefault="00E41CF1" w:rsidP="00E41CF1">
      <w:pPr>
        <w:jc w:val="both"/>
        <w:rPr>
          <w:rFonts w:ascii="Arial Narrow" w:hAnsi="Arial Narrow"/>
          <w:sz w:val="18"/>
        </w:rPr>
      </w:pPr>
    </w:p>
    <w:p w:rsidR="00E41CF1" w:rsidRDefault="00E41CF1" w:rsidP="00E41CF1">
      <w:pPr>
        <w:jc w:val="both"/>
        <w:rPr>
          <w:rFonts w:ascii="Arial Narrow" w:hAnsi="Arial Narrow"/>
          <w:smallCaps/>
          <w:sz w:val="18"/>
          <w:u w:val="single"/>
        </w:rPr>
      </w:pPr>
      <w:r>
        <w:rPr>
          <w:rFonts w:ascii="Arial Narrow" w:hAnsi="Arial Narrow"/>
          <w:b/>
          <w:bCs/>
          <w:smallCaps/>
          <w:sz w:val="18"/>
          <w:u w:val="single"/>
        </w:rPr>
        <w:t>Definitions of some of the terms used in this report:</w:t>
      </w:r>
    </w:p>
    <w:p w:rsidR="00E41CF1" w:rsidRDefault="00E41CF1" w:rsidP="00E41CF1">
      <w:pPr>
        <w:pStyle w:val="BodyText"/>
        <w:jc w:val="both"/>
        <w:rPr>
          <w:sz w:val="18"/>
        </w:rPr>
      </w:pPr>
      <w:r>
        <w:rPr>
          <w:b/>
          <w:bCs/>
          <w:sz w:val="18"/>
        </w:rPr>
        <w:t>Maximum Contaminant Level (MCL):</w:t>
      </w:r>
      <w:r>
        <w:rPr>
          <w:sz w:val="18"/>
        </w:rPr>
        <w:t xml:space="preserve">  The highest level of a contaminant that is allowed in drinking water.  Primary MCLs are set as close to the PHGs (or MCLGs) as is technologically, and economically feasible.</w:t>
      </w:r>
    </w:p>
    <w:p w:rsidR="00E41CF1" w:rsidRDefault="00E41CF1" w:rsidP="00E41CF1">
      <w:pPr>
        <w:pStyle w:val="BodyText"/>
        <w:jc w:val="both"/>
        <w:rPr>
          <w:sz w:val="18"/>
        </w:rPr>
      </w:pPr>
      <w:r>
        <w:rPr>
          <w:b/>
          <w:bCs/>
          <w:sz w:val="18"/>
        </w:rPr>
        <w:t>Primary Drinking Water Standards (PDWS):</w:t>
      </w:r>
      <w:r>
        <w:rPr>
          <w:sz w:val="18"/>
        </w:rPr>
        <w:t xml:space="preserve">  MCLs for contaminates that affect health along with their monitoring and reporting requirements, and surface water treatment requirements.</w:t>
      </w:r>
    </w:p>
    <w:p w:rsidR="00E41CF1" w:rsidRDefault="00E41CF1" w:rsidP="00E41CF1">
      <w:pPr>
        <w:pStyle w:val="BodyText"/>
        <w:jc w:val="both"/>
        <w:rPr>
          <w:sz w:val="18"/>
        </w:rPr>
      </w:pPr>
      <w:r>
        <w:rPr>
          <w:b/>
          <w:bCs/>
          <w:sz w:val="18"/>
        </w:rPr>
        <w:t>Public Health Goal (PHG):</w:t>
      </w:r>
      <w:r>
        <w:rPr>
          <w:sz w:val="18"/>
        </w:rPr>
        <w:t xml:space="preserve">  The level of a contaminant in drinking water below which there is no known or expected risk to health.  PHGs are set by the California Environmental Protection Agency.</w:t>
      </w:r>
    </w:p>
    <w:p w:rsidR="00E41CF1" w:rsidRDefault="00E41CF1" w:rsidP="00E41CF1">
      <w:pPr>
        <w:pStyle w:val="BodyText"/>
        <w:jc w:val="both"/>
        <w:rPr>
          <w:sz w:val="18"/>
        </w:rPr>
      </w:pPr>
      <w:r>
        <w:rPr>
          <w:b/>
          <w:bCs/>
          <w:sz w:val="18"/>
        </w:rPr>
        <w:t>Maximum Contaminant Level Goal (MCLG):</w:t>
      </w:r>
      <w:r>
        <w:rPr>
          <w:sz w:val="18"/>
        </w:rPr>
        <w:t xml:space="preserve">  The level of a contaminant in drinking water below which there is no known or expected risk to health.  MCLGs are set by the Federal Environmental Protection Agency (USEPA).</w:t>
      </w:r>
    </w:p>
    <w:p w:rsidR="00E41CF1" w:rsidRDefault="00E41CF1" w:rsidP="00E41CF1">
      <w:pPr>
        <w:pStyle w:val="BodyText"/>
        <w:jc w:val="both"/>
        <w:rPr>
          <w:sz w:val="18"/>
        </w:rPr>
      </w:pPr>
      <w:r>
        <w:rPr>
          <w:b/>
          <w:bCs/>
          <w:sz w:val="18"/>
        </w:rPr>
        <w:t>Regulatory Action Level (</w:t>
      </w:r>
      <w:smartTag w:uri="urn:schemas-microsoft-com:office:smarttags" w:element="State">
        <w:smartTag w:uri="urn:schemas-microsoft-com:office:smarttags" w:element="place">
          <w:r>
            <w:rPr>
              <w:b/>
              <w:bCs/>
              <w:sz w:val="18"/>
            </w:rPr>
            <w:t>AL</w:t>
          </w:r>
        </w:smartTag>
      </w:smartTag>
      <w:r>
        <w:rPr>
          <w:b/>
          <w:bCs/>
          <w:sz w:val="18"/>
        </w:rPr>
        <w:t>):</w:t>
      </w:r>
      <w:r>
        <w:rPr>
          <w:sz w:val="18"/>
        </w:rPr>
        <w:tab/>
        <w:t>The concentration of a contaminant which, if exceeded, triggers treatment or other requirements that a water system must follow.</w:t>
      </w:r>
    </w:p>
    <w:p w:rsidR="00E41CF1" w:rsidRDefault="00E41CF1" w:rsidP="00E41CF1">
      <w:pPr>
        <w:pStyle w:val="BodyText"/>
        <w:jc w:val="both"/>
        <w:rPr>
          <w:sz w:val="18"/>
        </w:rPr>
      </w:pPr>
      <w:r w:rsidRPr="00BE0036">
        <w:rPr>
          <w:b/>
          <w:sz w:val="18"/>
        </w:rPr>
        <w:t>DLR:</w:t>
      </w:r>
      <w:r>
        <w:rPr>
          <w:sz w:val="18"/>
        </w:rPr>
        <w:t xml:space="preserve"> Detection Limit for Purposes of Reporting</w:t>
      </w:r>
    </w:p>
    <w:p w:rsidR="00E41CF1" w:rsidRDefault="00E41CF1" w:rsidP="00E41CF1">
      <w:pPr>
        <w:pStyle w:val="BodyText"/>
        <w:jc w:val="both"/>
        <w:rPr>
          <w:sz w:val="18"/>
        </w:rPr>
      </w:pPr>
      <w:proofErr w:type="spellStart"/>
      <w:proofErr w:type="gramStart"/>
      <w:r>
        <w:rPr>
          <w:b/>
          <w:bCs/>
          <w:sz w:val="18"/>
        </w:rPr>
        <w:t>pCi</w:t>
      </w:r>
      <w:proofErr w:type="spellEnd"/>
      <w:r>
        <w:rPr>
          <w:b/>
          <w:bCs/>
          <w:sz w:val="18"/>
        </w:rPr>
        <w:t>/L</w:t>
      </w:r>
      <w:proofErr w:type="gramEnd"/>
      <w:r>
        <w:rPr>
          <w:b/>
          <w:bCs/>
          <w:sz w:val="18"/>
        </w:rPr>
        <w:t>:</w:t>
      </w:r>
      <w:r>
        <w:rPr>
          <w:sz w:val="18"/>
        </w:rPr>
        <w:t xml:space="preserve"> picocuries per liter (a measure of radiation)</w:t>
      </w:r>
    </w:p>
    <w:p w:rsidR="00E41CF1" w:rsidRDefault="00E41CF1" w:rsidP="00E41CF1">
      <w:pPr>
        <w:pStyle w:val="BodyText"/>
        <w:jc w:val="both"/>
        <w:rPr>
          <w:sz w:val="18"/>
        </w:rPr>
      </w:pPr>
      <w:proofErr w:type="gramStart"/>
      <w:r>
        <w:rPr>
          <w:b/>
          <w:bCs/>
          <w:sz w:val="18"/>
        </w:rPr>
        <w:t>ppb</w:t>
      </w:r>
      <w:proofErr w:type="gramEnd"/>
      <w:r>
        <w:rPr>
          <w:b/>
          <w:bCs/>
          <w:sz w:val="18"/>
        </w:rPr>
        <w:t>:</w:t>
      </w:r>
      <w:r>
        <w:rPr>
          <w:sz w:val="18"/>
        </w:rPr>
        <w:t xml:space="preserve"> parts per billion or micrograms per liter</w:t>
      </w:r>
    </w:p>
    <w:p w:rsidR="00E41CF1" w:rsidRDefault="00E41CF1" w:rsidP="00E41CF1">
      <w:pPr>
        <w:pStyle w:val="BodyText"/>
        <w:jc w:val="both"/>
        <w:rPr>
          <w:sz w:val="18"/>
        </w:rPr>
      </w:pPr>
      <w:proofErr w:type="gramStart"/>
      <w:r>
        <w:rPr>
          <w:b/>
          <w:bCs/>
          <w:sz w:val="18"/>
        </w:rPr>
        <w:t>ppm</w:t>
      </w:r>
      <w:proofErr w:type="gramEnd"/>
      <w:r>
        <w:rPr>
          <w:b/>
          <w:bCs/>
          <w:sz w:val="18"/>
        </w:rPr>
        <w:t xml:space="preserve">: </w:t>
      </w:r>
      <w:r>
        <w:rPr>
          <w:sz w:val="18"/>
        </w:rPr>
        <w:t>parts per million or milligrams per liter</w:t>
      </w:r>
    </w:p>
    <w:p w:rsidR="00E41CF1" w:rsidRDefault="00E41CF1" w:rsidP="00E41CF1">
      <w:pPr>
        <w:pStyle w:val="BodyText"/>
        <w:jc w:val="both"/>
        <w:rPr>
          <w:sz w:val="18"/>
        </w:rPr>
      </w:pPr>
      <w:proofErr w:type="spellStart"/>
      <w:proofErr w:type="gramStart"/>
      <w:r>
        <w:rPr>
          <w:b/>
          <w:bCs/>
          <w:sz w:val="18"/>
        </w:rPr>
        <w:t>nd</w:t>
      </w:r>
      <w:proofErr w:type="spellEnd"/>
      <w:proofErr w:type="gramEnd"/>
      <w:r>
        <w:rPr>
          <w:sz w:val="18"/>
        </w:rPr>
        <w:t>: non detectable at testing limit</w:t>
      </w:r>
    </w:p>
    <w:p w:rsidR="00E41CF1" w:rsidRDefault="00E41CF1" w:rsidP="00E41CF1">
      <w:pPr>
        <w:pStyle w:val="BodyText"/>
        <w:jc w:val="both"/>
        <w:rPr>
          <w:b/>
          <w:bCs/>
          <w:sz w:val="18"/>
        </w:rPr>
      </w:pPr>
      <w:r>
        <w:rPr>
          <w:b/>
          <w:bCs/>
          <w:sz w:val="18"/>
        </w:rPr>
        <w:t>TDS:</w:t>
      </w:r>
      <w:r>
        <w:rPr>
          <w:sz w:val="18"/>
        </w:rPr>
        <w:t xml:space="preserve"> Total Dissolved Solids</w:t>
      </w:r>
    </w:p>
    <w:p w:rsidR="00E41CF1" w:rsidRDefault="00E41CF1" w:rsidP="00E41CF1">
      <w:pPr>
        <w:pStyle w:val="BodyText"/>
        <w:jc w:val="both"/>
        <w:rPr>
          <w:sz w:val="18"/>
        </w:rPr>
      </w:pPr>
    </w:p>
    <w:p w:rsidR="00E41CF1" w:rsidRDefault="00E41CF1" w:rsidP="00E41CF1">
      <w:pPr>
        <w:jc w:val="both"/>
        <w:rPr>
          <w:b/>
          <w:bCs/>
          <w:sz w:val="18"/>
          <w:u w:val="single"/>
        </w:rPr>
      </w:pPr>
      <w:r>
        <w:rPr>
          <w:rFonts w:ascii="Arial Narrow" w:hAnsi="Arial Narrow"/>
          <w:b/>
          <w:bCs/>
          <w:smallCaps/>
          <w:sz w:val="18"/>
          <w:u w:val="single"/>
        </w:rPr>
        <w:t>Microbiological Water Quality:</w:t>
      </w:r>
    </w:p>
    <w:p w:rsidR="00126F27" w:rsidRDefault="00E41CF1" w:rsidP="00E41CF1">
      <w:pPr>
        <w:pStyle w:val="BodyText"/>
        <w:jc w:val="both"/>
        <w:rPr>
          <w:sz w:val="18"/>
        </w:rPr>
      </w:pPr>
      <w:r>
        <w:rPr>
          <w:sz w:val="18"/>
        </w:rPr>
        <w:t xml:space="preserve">Testing for bacteriological contaminants in the distribution system is required by State regulations.  This testing is done regularly to verify that the water system is free from coliform bacteria.  The minimum number of tests required per month is two.  </w:t>
      </w:r>
    </w:p>
    <w:p w:rsidR="00126F27" w:rsidRDefault="00126F27" w:rsidP="00E41CF1">
      <w:pPr>
        <w:pStyle w:val="BodyText"/>
        <w:jc w:val="both"/>
        <w:rPr>
          <w:sz w:val="18"/>
        </w:rPr>
      </w:pPr>
    </w:p>
    <w:p w:rsidR="00E41CF1" w:rsidRDefault="00E41CF1" w:rsidP="00E41CF1">
      <w:pPr>
        <w:pStyle w:val="BodyText"/>
        <w:jc w:val="both"/>
        <w:rPr>
          <w:sz w:val="18"/>
        </w:rPr>
      </w:pPr>
      <w:r>
        <w:rPr>
          <w:sz w:val="18"/>
        </w:rPr>
        <w:t>In our distribution system, we test the water once per month for coliform bacteria. The highest number of samples found to contain coliform bacte</w:t>
      </w:r>
      <w:r w:rsidR="00270FC6">
        <w:rPr>
          <w:sz w:val="18"/>
        </w:rPr>
        <w:t>r</w:t>
      </w:r>
      <w:r w:rsidR="00C942BC">
        <w:rPr>
          <w:sz w:val="18"/>
        </w:rPr>
        <w:t>ia during any one month in 2021</w:t>
      </w:r>
      <w:r>
        <w:rPr>
          <w:sz w:val="18"/>
        </w:rPr>
        <w:t xml:space="preserve"> was zero.</w:t>
      </w:r>
    </w:p>
    <w:p w:rsidR="00E41CF1" w:rsidRDefault="00E41CF1" w:rsidP="00E41CF1">
      <w:pPr>
        <w:jc w:val="both"/>
        <w:rPr>
          <w:rFonts w:ascii="Arial Narrow" w:hAnsi="Arial Narrow"/>
          <w:b/>
          <w:bCs/>
          <w:smallCaps/>
          <w:sz w:val="18"/>
          <w:u w:val="single"/>
        </w:rPr>
      </w:pPr>
    </w:p>
    <w:p w:rsidR="00E41CF1" w:rsidRDefault="00E41CF1" w:rsidP="00E41CF1">
      <w:pPr>
        <w:jc w:val="both"/>
        <w:rPr>
          <w:sz w:val="18"/>
          <w:u w:val="single"/>
        </w:rPr>
      </w:pPr>
      <w:r>
        <w:rPr>
          <w:rFonts w:ascii="Arial Narrow" w:hAnsi="Arial Narrow"/>
          <w:b/>
          <w:bCs/>
          <w:smallCaps/>
          <w:sz w:val="18"/>
          <w:u w:val="single"/>
        </w:rPr>
        <w:t>Lead &amp; Copper Testing Results:</w:t>
      </w:r>
    </w:p>
    <w:p w:rsidR="00E41CF1" w:rsidRDefault="00E41CF1" w:rsidP="00E41CF1">
      <w:pPr>
        <w:pStyle w:val="BodyText"/>
        <w:jc w:val="both"/>
        <w:rPr>
          <w:sz w:val="18"/>
        </w:rPr>
      </w:pPr>
      <w:r>
        <w:rPr>
          <w:sz w:val="18"/>
        </w:rPr>
        <w:t>Lead &amp; copper testing of water from individual taps in the distribution system is required by State regulations.  The table below summarizes the most recent sampling for lead and copper.</w:t>
      </w:r>
    </w:p>
    <w:p w:rsidR="00E41CF1" w:rsidRDefault="00E41CF1" w:rsidP="00E41CF1">
      <w:pPr>
        <w:pStyle w:val="BodyText"/>
        <w:jc w:val="both"/>
        <w:rPr>
          <w:sz w:val="18"/>
        </w:rPr>
      </w:pPr>
    </w:p>
    <w:tbl>
      <w:tblPr>
        <w:tblW w:w="8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004"/>
        <w:gridCol w:w="1080"/>
        <w:gridCol w:w="1260"/>
        <w:gridCol w:w="1530"/>
        <w:gridCol w:w="2430"/>
      </w:tblGrid>
      <w:tr w:rsidR="00E41CF1" w:rsidTr="00875576">
        <w:trPr>
          <w:trHeight w:val="550"/>
        </w:trPr>
        <w:tc>
          <w:tcPr>
            <w:tcW w:w="717" w:type="dxa"/>
            <w:tcMar>
              <w:left w:w="29" w:type="dxa"/>
              <w:right w:w="29" w:type="dxa"/>
            </w:tcMar>
          </w:tcPr>
          <w:p w:rsidR="00E41CF1" w:rsidRDefault="00E41CF1" w:rsidP="00843409">
            <w:pPr>
              <w:pStyle w:val="BodyText"/>
              <w:jc w:val="center"/>
              <w:rPr>
                <w:b/>
                <w:bCs/>
                <w:sz w:val="16"/>
              </w:rPr>
            </w:pPr>
          </w:p>
        </w:tc>
        <w:tc>
          <w:tcPr>
            <w:tcW w:w="1004" w:type="dxa"/>
            <w:tcMar>
              <w:left w:w="29" w:type="dxa"/>
              <w:right w:w="29" w:type="dxa"/>
            </w:tcMar>
          </w:tcPr>
          <w:p w:rsidR="00E41CF1" w:rsidRDefault="00E41CF1" w:rsidP="00843409">
            <w:pPr>
              <w:pStyle w:val="BodyText"/>
              <w:jc w:val="center"/>
              <w:rPr>
                <w:b/>
                <w:bCs/>
                <w:sz w:val="16"/>
              </w:rPr>
            </w:pPr>
          </w:p>
          <w:p w:rsidR="00E41CF1" w:rsidRDefault="00E41CF1" w:rsidP="00843409">
            <w:pPr>
              <w:pStyle w:val="BodyText"/>
              <w:jc w:val="center"/>
              <w:rPr>
                <w:b/>
                <w:bCs/>
                <w:sz w:val="16"/>
              </w:rPr>
            </w:pPr>
            <w:r>
              <w:rPr>
                <w:b/>
                <w:bCs/>
                <w:sz w:val="16"/>
              </w:rPr>
              <w:t>Year Tested</w:t>
            </w:r>
          </w:p>
        </w:tc>
        <w:tc>
          <w:tcPr>
            <w:tcW w:w="1080" w:type="dxa"/>
            <w:tcMar>
              <w:left w:w="29" w:type="dxa"/>
              <w:right w:w="29" w:type="dxa"/>
            </w:tcMar>
          </w:tcPr>
          <w:p w:rsidR="00E41CF1" w:rsidRDefault="00E41CF1" w:rsidP="00843409">
            <w:pPr>
              <w:pStyle w:val="BodyText"/>
              <w:jc w:val="center"/>
              <w:rPr>
                <w:b/>
                <w:bCs/>
                <w:sz w:val="16"/>
              </w:rPr>
            </w:pPr>
            <w:r>
              <w:rPr>
                <w:b/>
                <w:bCs/>
                <w:sz w:val="16"/>
              </w:rPr>
              <w:t>Number of samples collected</w:t>
            </w:r>
          </w:p>
        </w:tc>
        <w:tc>
          <w:tcPr>
            <w:tcW w:w="1260" w:type="dxa"/>
            <w:tcMar>
              <w:left w:w="29" w:type="dxa"/>
              <w:right w:w="29" w:type="dxa"/>
            </w:tcMar>
          </w:tcPr>
          <w:p w:rsidR="00E41CF1" w:rsidRDefault="00E41CF1" w:rsidP="00843409">
            <w:pPr>
              <w:pStyle w:val="BodyText"/>
              <w:jc w:val="center"/>
              <w:rPr>
                <w:b/>
                <w:bCs/>
                <w:sz w:val="16"/>
              </w:rPr>
            </w:pPr>
            <w:r>
              <w:rPr>
                <w:b/>
                <w:bCs/>
                <w:sz w:val="16"/>
              </w:rPr>
              <w:t>Number of samples required</w:t>
            </w:r>
          </w:p>
        </w:tc>
        <w:tc>
          <w:tcPr>
            <w:tcW w:w="1530" w:type="dxa"/>
            <w:tcMar>
              <w:left w:w="29" w:type="dxa"/>
              <w:right w:w="29" w:type="dxa"/>
            </w:tcMar>
          </w:tcPr>
          <w:p w:rsidR="00E41CF1" w:rsidRDefault="00E41CF1" w:rsidP="00843409">
            <w:pPr>
              <w:pStyle w:val="BodyText"/>
              <w:jc w:val="center"/>
              <w:rPr>
                <w:b/>
                <w:bCs/>
                <w:sz w:val="16"/>
              </w:rPr>
            </w:pPr>
            <w:r>
              <w:rPr>
                <w:b/>
                <w:bCs/>
                <w:sz w:val="16"/>
              </w:rPr>
              <w:t>90</w:t>
            </w:r>
            <w:r>
              <w:rPr>
                <w:b/>
                <w:bCs/>
                <w:sz w:val="16"/>
                <w:vertAlign w:val="superscript"/>
              </w:rPr>
              <w:t>th</w:t>
            </w:r>
            <w:r>
              <w:rPr>
                <w:b/>
                <w:bCs/>
                <w:sz w:val="16"/>
              </w:rPr>
              <w:t xml:space="preserve"> Percentile Result (ppm)</w:t>
            </w:r>
          </w:p>
        </w:tc>
        <w:tc>
          <w:tcPr>
            <w:tcW w:w="2430" w:type="dxa"/>
          </w:tcPr>
          <w:p w:rsidR="00E41CF1" w:rsidRDefault="00E41CF1" w:rsidP="00843409">
            <w:pPr>
              <w:pStyle w:val="BodyText"/>
              <w:jc w:val="center"/>
              <w:rPr>
                <w:b/>
                <w:bCs/>
                <w:sz w:val="16"/>
              </w:rPr>
            </w:pPr>
            <w:r>
              <w:rPr>
                <w:b/>
                <w:bCs/>
                <w:sz w:val="16"/>
              </w:rPr>
              <w:t>Action Level</w:t>
            </w:r>
          </w:p>
          <w:p w:rsidR="00E41CF1" w:rsidRDefault="00E41CF1" w:rsidP="00843409">
            <w:pPr>
              <w:pStyle w:val="BodyText"/>
              <w:jc w:val="center"/>
              <w:rPr>
                <w:b/>
                <w:bCs/>
                <w:sz w:val="16"/>
              </w:rPr>
            </w:pPr>
            <w:r>
              <w:rPr>
                <w:b/>
                <w:bCs/>
                <w:sz w:val="16"/>
              </w:rPr>
              <w:t>(ppm)</w:t>
            </w:r>
          </w:p>
        </w:tc>
      </w:tr>
      <w:tr w:rsidR="00E41CF1" w:rsidTr="00875576">
        <w:trPr>
          <w:trHeight w:val="180"/>
        </w:trPr>
        <w:tc>
          <w:tcPr>
            <w:tcW w:w="717" w:type="dxa"/>
            <w:tcMar>
              <w:left w:w="29" w:type="dxa"/>
              <w:right w:w="29" w:type="dxa"/>
            </w:tcMar>
          </w:tcPr>
          <w:p w:rsidR="00E41CF1" w:rsidRDefault="00E41CF1" w:rsidP="00843409">
            <w:pPr>
              <w:pStyle w:val="Title"/>
              <w:jc w:val="both"/>
              <w:rPr>
                <w:color w:val="auto"/>
                <w:sz w:val="16"/>
              </w:rPr>
            </w:pPr>
            <w:r>
              <w:rPr>
                <w:color w:val="auto"/>
                <w:sz w:val="16"/>
              </w:rPr>
              <w:t xml:space="preserve">Lead </w:t>
            </w:r>
          </w:p>
        </w:tc>
        <w:tc>
          <w:tcPr>
            <w:tcW w:w="1004" w:type="dxa"/>
            <w:tcMar>
              <w:left w:w="29" w:type="dxa"/>
              <w:right w:w="29" w:type="dxa"/>
            </w:tcMar>
          </w:tcPr>
          <w:p w:rsidR="00E41CF1" w:rsidRDefault="00FF41A0" w:rsidP="00843409">
            <w:pPr>
              <w:pStyle w:val="Title"/>
              <w:rPr>
                <w:color w:val="auto"/>
                <w:sz w:val="16"/>
              </w:rPr>
            </w:pPr>
            <w:r>
              <w:rPr>
                <w:color w:val="auto"/>
                <w:sz w:val="16"/>
              </w:rPr>
              <w:t>2020</w:t>
            </w:r>
          </w:p>
        </w:tc>
        <w:tc>
          <w:tcPr>
            <w:tcW w:w="1080" w:type="dxa"/>
            <w:tcMar>
              <w:left w:w="29" w:type="dxa"/>
              <w:right w:w="29" w:type="dxa"/>
            </w:tcMar>
          </w:tcPr>
          <w:p w:rsidR="00E41CF1" w:rsidRDefault="00E41CF1" w:rsidP="00843409">
            <w:pPr>
              <w:pStyle w:val="Title"/>
              <w:rPr>
                <w:color w:val="auto"/>
                <w:sz w:val="16"/>
              </w:rPr>
            </w:pPr>
            <w:r>
              <w:rPr>
                <w:color w:val="auto"/>
                <w:sz w:val="16"/>
              </w:rPr>
              <w:t>10</w:t>
            </w:r>
          </w:p>
        </w:tc>
        <w:tc>
          <w:tcPr>
            <w:tcW w:w="1260" w:type="dxa"/>
            <w:tcMar>
              <w:left w:w="29" w:type="dxa"/>
              <w:right w:w="29" w:type="dxa"/>
            </w:tcMar>
          </w:tcPr>
          <w:p w:rsidR="00E41CF1" w:rsidRDefault="00E41CF1" w:rsidP="00843409">
            <w:pPr>
              <w:pStyle w:val="Title"/>
              <w:rPr>
                <w:color w:val="auto"/>
                <w:sz w:val="16"/>
              </w:rPr>
            </w:pPr>
            <w:r>
              <w:rPr>
                <w:color w:val="auto"/>
                <w:sz w:val="16"/>
              </w:rPr>
              <w:t>10</w:t>
            </w:r>
          </w:p>
        </w:tc>
        <w:tc>
          <w:tcPr>
            <w:tcW w:w="1530" w:type="dxa"/>
            <w:tcMar>
              <w:left w:w="29" w:type="dxa"/>
              <w:right w:w="29" w:type="dxa"/>
            </w:tcMar>
          </w:tcPr>
          <w:p w:rsidR="00E41CF1" w:rsidRDefault="002713B5" w:rsidP="00843409">
            <w:pPr>
              <w:pStyle w:val="Title"/>
              <w:rPr>
                <w:color w:val="auto"/>
                <w:sz w:val="16"/>
              </w:rPr>
            </w:pPr>
            <w:r>
              <w:rPr>
                <w:color w:val="auto"/>
                <w:sz w:val="16"/>
              </w:rPr>
              <w:t>N/D</w:t>
            </w:r>
            <w:bookmarkStart w:id="0" w:name="_GoBack"/>
            <w:bookmarkEnd w:id="0"/>
          </w:p>
        </w:tc>
        <w:tc>
          <w:tcPr>
            <w:tcW w:w="2430" w:type="dxa"/>
          </w:tcPr>
          <w:p w:rsidR="00E41CF1" w:rsidRDefault="002713B5" w:rsidP="00843409">
            <w:pPr>
              <w:pStyle w:val="Title"/>
              <w:rPr>
                <w:color w:val="auto"/>
                <w:sz w:val="16"/>
              </w:rPr>
            </w:pPr>
            <w:r>
              <w:rPr>
                <w:color w:val="auto"/>
                <w:sz w:val="16"/>
              </w:rPr>
              <w:t>0.015</w:t>
            </w:r>
          </w:p>
        </w:tc>
      </w:tr>
      <w:tr w:rsidR="00E41CF1" w:rsidTr="00875576">
        <w:trPr>
          <w:trHeight w:val="190"/>
        </w:trPr>
        <w:tc>
          <w:tcPr>
            <w:tcW w:w="717" w:type="dxa"/>
            <w:tcMar>
              <w:left w:w="29" w:type="dxa"/>
              <w:right w:w="29" w:type="dxa"/>
            </w:tcMar>
          </w:tcPr>
          <w:p w:rsidR="00E41CF1" w:rsidRDefault="00E41CF1" w:rsidP="00843409">
            <w:pPr>
              <w:pStyle w:val="Title"/>
              <w:jc w:val="both"/>
              <w:rPr>
                <w:color w:val="auto"/>
                <w:sz w:val="16"/>
              </w:rPr>
            </w:pPr>
            <w:r>
              <w:rPr>
                <w:color w:val="auto"/>
                <w:sz w:val="16"/>
              </w:rPr>
              <w:t>Copper</w:t>
            </w:r>
          </w:p>
        </w:tc>
        <w:tc>
          <w:tcPr>
            <w:tcW w:w="1004" w:type="dxa"/>
            <w:tcMar>
              <w:left w:w="29" w:type="dxa"/>
              <w:right w:w="29" w:type="dxa"/>
            </w:tcMar>
          </w:tcPr>
          <w:p w:rsidR="00E41CF1" w:rsidRDefault="00FF41A0" w:rsidP="00843409">
            <w:pPr>
              <w:pStyle w:val="Title"/>
              <w:rPr>
                <w:color w:val="auto"/>
                <w:sz w:val="16"/>
              </w:rPr>
            </w:pPr>
            <w:r>
              <w:rPr>
                <w:color w:val="auto"/>
                <w:sz w:val="16"/>
              </w:rPr>
              <w:t>2020</w:t>
            </w:r>
          </w:p>
        </w:tc>
        <w:tc>
          <w:tcPr>
            <w:tcW w:w="1080" w:type="dxa"/>
            <w:tcMar>
              <w:left w:w="29" w:type="dxa"/>
              <w:right w:w="29" w:type="dxa"/>
            </w:tcMar>
          </w:tcPr>
          <w:p w:rsidR="00E41CF1" w:rsidRDefault="00E41CF1" w:rsidP="00843409">
            <w:pPr>
              <w:pStyle w:val="Title"/>
              <w:rPr>
                <w:color w:val="auto"/>
                <w:sz w:val="16"/>
              </w:rPr>
            </w:pPr>
            <w:r>
              <w:rPr>
                <w:color w:val="auto"/>
                <w:sz w:val="16"/>
              </w:rPr>
              <w:t>10</w:t>
            </w:r>
          </w:p>
        </w:tc>
        <w:tc>
          <w:tcPr>
            <w:tcW w:w="1260" w:type="dxa"/>
            <w:tcMar>
              <w:left w:w="29" w:type="dxa"/>
              <w:right w:w="29" w:type="dxa"/>
            </w:tcMar>
          </w:tcPr>
          <w:p w:rsidR="00E41CF1" w:rsidRDefault="00E41CF1" w:rsidP="00843409">
            <w:pPr>
              <w:pStyle w:val="Title"/>
              <w:rPr>
                <w:color w:val="auto"/>
                <w:sz w:val="16"/>
              </w:rPr>
            </w:pPr>
            <w:r>
              <w:rPr>
                <w:color w:val="auto"/>
                <w:sz w:val="16"/>
              </w:rPr>
              <w:t>10</w:t>
            </w:r>
          </w:p>
        </w:tc>
        <w:tc>
          <w:tcPr>
            <w:tcW w:w="1530" w:type="dxa"/>
            <w:tcMar>
              <w:left w:w="29" w:type="dxa"/>
              <w:right w:w="29" w:type="dxa"/>
            </w:tcMar>
          </w:tcPr>
          <w:p w:rsidR="00E41CF1" w:rsidRDefault="002713B5" w:rsidP="00843409">
            <w:pPr>
              <w:pStyle w:val="Title"/>
              <w:rPr>
                <w:color w:val="auto"/>
                <w:sz w:val="16"/>
              </w:rPr>
            </w:pPr>
            <w:r>
              <w:rPr>
                <w:color w:val="auto"/>
                <w:sz w:val="16"/>
              </w:rPr>
              <w:t>0.068</w:t>
            </w:r>
          </w:p>
        </w:tc>
        <w:tc>
          <w:tcPr>
            <w:tcW w:w="2430" w:type="dxa"/>
          </w:tcPr>
          <w:p w:rsidR="00E41CF1" w:rsidRDefault="002713B5" w:rsidP="00843409">
            <w:pPr>
              <w:pStyle w:val="Title"/>
              <w:rPr>
                <w:color w:val="auto"/>
                <w:sz w:val="16"/>
              </w:rPr>
            </w:pPr>
            <w:r>
              <w:rPr>
                <w:color w:val="auto"/>
                <w:sz w:val="16"/>
              </w:rPr>
              <w:t>1.3</w:t>
            </w:r>
          </w:p>
        </w:tc>
      </w:tr>
    </w:tbl>
    <w:p w:rsidR="00875576" w:rsidRDefault="00875576" w:rsidP="00E41CF1">
      <w:pPr>
        <w:jc w:val="both"/>
        <w:rPr>
          <w:rFonts w:ascii="Arial Narrow" w:hAnsi="Arial Narrow"/>
          <w:b/>
          <w:bCs/>
          <w:smallCaps/>
          <w:sz w:val="18"/>
          <w:u w:val="single"/>
        </w:rPr>
      </w:pPr>
    </w:p>
    <w:p w:rsidR="00875576" w:rsidRPr="00875576" w:rsidRDefault="00875576" w:rsidP="00875576">
      <w:pPr>
        <w:jc w:val="both"/>
        <w:rPr>
          <w:rFonts w:ascii="Arial Narrow" w:hAnsi="Arial Narrow"/>
          <w:sz w:val="18"/>
          <w:szCs w:val="18"/>
          <w:u w:val="single"/>
        </w:rPr>
      </w:pPr>
      <w:r w:rsidRPr="00875576">
        <w:rPr>
          <w:rFonts w:ascii="Arial Narrow" w:hAnsi="Arial Narrow"/>
          <w:b/>
          <w:bCs/>
          <w:smallCaps/>
          <w:sz w:val="18"/>
          <w:szCs w:val="18"/>
          <w:u w:val="single"/>
        </w:rPr>
        <w:t>General Information on Drinking Water:</w:t>
      </w:r>
    </w:p>
    <w:p w:rsidR="00875576" w:rsidRPr="00875576" w:rsidRDefault="00875576" w:rsidP="00875576">
      <w:pPr>
        <w:pStyle w:val="BodyText2"/>
        <w:spacing w:line="240" w:lineRule="auto"/>
        <w:rPr>
          <w:sz w:val="18"/>
          <w:szCs w:val="18"/>
        </w:rPr>
      </w:pPr>
      <w:r w:rsidRPr="00875576">
        <w:rPr>
          <w:sz w:val="18"/>
          <w:szCs w:val="18"/>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rsidR="00875576" w:rsidRPr="00875576" w:rsidRDefault="00875576" w:rsidP="00E41CF1">
      <w:pPr>
        <w:jc w:val="both"/>
        <w:rPr>
          <w:sz w:val="18"/>
          <w:szCs w:val="18"/>
        </w:rPr>
      </w:pPr>
      <w:r w:rsidRPr="00875576">
        <w:rPr>
          <w:sz w:val="18"/>
          <w:szCs w:val="1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individuals, and infants can be particularly at risk from infections.  These people should seek advice about drinking water from their health care providers.  The USEPA/Center for Disease</w:t>
      </w:r>
    </w:p>
    <w:p w:rsidR="00875576" w:rsidRPr="00875576" w:rsidRDefault="00875576" w:rsidP="00E41CF1">
      <w:pPr>
        <w:jc w:val="both"/>
        <w:rPr>
          <w:rFonts w:ascii="Arial Narrow" w:hAnsi="Arial Narrow"/>
          <w:b/>
          <w:bCs/>
          <w:smallCaps/>
          <w:sz w:val="18"/>
          <w:szCs w:val="18"/>
          <w:u w:val="single"/>
        </w:rPr>
      </w:pPr>
      <w:r w:rsidRPr="00875576">
        <w:rPr>
          <w:sz w:val="18"/>
          <w:szCs w:val="18"/>
        </w:rPr>
        <w:t>Control guidelines on appropriate means to lessen the risk of infection by cryptosporidium and other microbiological contaminants are available from the Safe Drinking Water Hotline at 1-800-426-4791.</w:t>
      </w:r>
    </w:p>
    <w:p w:rsidR="00875576" w:rsidRDefault="00875576" w:rsidP="00E41CF1">
      <w:pPr>
        <w:jc w:val="both"/>
        <w:rPr>
          <w:rFonts w:ascii="Arial Narrow" w:hAnsi="Arial Narrow"/>
          <w:b/>
          <w:bCs/>
          <w:smallCaps/>
          <w:sz w:val="18"/>
          <w:u w:val="single"/>
        </w:rPr>
      </w:pPr>
    </w:p>
    <w:p w:rsidR="00937593" w:rsidRPr="00937593" w:rsidRDefault="00937593" w:rsidP="00937593">
      <w:pPr>
        <w:pStyle w:val="BodyText2"/>
        <w:spacing w:line="240" w:lineRule="auto"/>
        <w:rPr>
          <w:b/>
          <w:sz w:val="18"/>
          <w:szCs w:val="18"/>
          <w:u w:val="single"/>
        </w:rPr>
      </w:pPr>
      <w:r w:rsidRPr="00937593">
        <w:rPr>
          <w:b/>
          <w:sz w:val="18"/>
          <w:szCs w:val="18"/>
          <w:u w:val="single"/>
        </w:rPr>
        <w:t>Violation Information:</w:t>
      </w:r>
    </w:p>
    <w:p w:rsidR="00875576" w:rsidRPr="00937593" w:rsidRDefault="00937593" w:rsidP="00937593">
      <w:pPr>
        <w:pStyle w:val="BodyText2"/>
        <w:spacing w:line="240" w:lineRule="auto"/>
        <w:rPr>
          <w:sz w:val="18"/>
          <w:szCs w:val="18"/>
        </w:rPr>
      </w:pPr>
      <w:r w:rsidRPr="00937593">
        <w:rPr>
          <w:sz w:val="18"/>
          <w:szCs w:val="18"/>
        </w:rPr>
        <w:t xml:space="preserve">State records indicate the </w:t>
      </w:r>
      <w:r w:rsidRPr="00937593">
        <w:rPr>
          <w:noProof/>
          <w:sz w:val="18"/>
          <w:szCs w:val="18"/>
        </w:rPr>
        <w:t>Maxwell Public Utility District</w:t>
      </w:r>
      <w:r w:rsidRPr="00937593">
        <w:rPr>
          <w:sz w:val="18"/>
          <w:szCs w:val="18"/>
        </w:rPr>
        <w:t>’s Wells #4, and #5 exceeds the MCL for manganese. Manganese is on the State’s Secondary Standards list of chemicals and there is no associated health risk for these levels of manganese in the drinking water and the State has requested no further action on our part at this time.</w:t>
      </w:r>
    </w:p>
    <w:p w:rsidR="00875576" w:rsidRDefault="00875576" w:rsidP="00E41CF1">
      <w:pPr>
        <w:jc w:val="both"/>
        <w:rPr>
          <w:rFonts w:ascii="Arial Narrow" w:hAnsi="Arial Narrow"/>
          <w:b/>
          <w:bCs/>
          <w:smallCaps/>
          <w:sz w:val="18"/>
          <w:u w:val="single"/>
        </w:rPr>
      </w:pPr>
    </w:p>
    <w:p w:rsidR="00875576" w:rsidRDefault="00875576" w:rsidP="00E41CF1">
      <w:pPr>
        <w:jc w:val="both"/>
        <w:rPr>
          <w:rFonts w:ascii="Arial Narrow" w:hAnsi="Arial Narrow"/>
          <w:b/>
          <w:bCs/>
          <w:smallCaps/>
          <w:sz w:val="18"/>
          <w:u w:val="single"/>
        </w:rPr>
      </w:pPr>
    </w:p>
    <w:p w:rsidR="00C903B1" w:rsidRDefault="00C903B1" w:rsidP="00E41CF1">
      <w:pPr>
        <w:jc w:val="both"/>
        <w:rPr>
          <w:rFonts w:ascii="Arial Narrow" w:hAnsi="Arial Narrow"/>
          <w:b/>
          <w:bCs/>
          <w:smallCaps/>
          <w:sz w:val="18"/>
          <w:u w:val="single"/>
        </w:rPr>
      </w:pPr>
    </w:p>
    <w:p w:rsidR="00875576" w:rsidRDefault="00875576" w:rsidP="00E41CF1">
      <w:pPr>
        <w:jc w:val="both"/>
        <w:rPr>
          <w:rFonts w:ascii="Arial Narrow" w:hAnsi="Arial Narrow"/>
          <w:b/>
          <w:bCs/>
          <w:smallCaps/>
          <w:sz w:val="18"/>
          <w:u w:val="single"/>
        </w:rPr>
      </w:pPr>
    </w:p>
    <w:p w:rsidR="00E41CF1" w:rsidRDefault="00E41CF1" w:rsidP="00E41CF1">
      <w:pPr>
        <w:jc w:val="both"/>
        <w:rPr>
          <w:sz w:val="18"/>
          <w:u w:val="single"/>
        </w:rPr>
      </w:pPr>
      <w:r>
        <w:rPr>
          <w:rFonts w:ascii="Arial Narrow" w:hAnsi="Arial Narrow"/>
          <w:b/>
          <w:bCs/>
          <w:smallCaps/>
          <w:sz w:val="18"/>
          <w:u w:val="single"/>
        </w:rPr>
        <w:lastRenderedPageBreak/>
        <w:t>Detected Contaminates in our water:</w:t>
      </w:r>
    </w:p>
    <w:p w:rsidR="00E41CF1" w:rsidRDefault="00E41CF1" w:rsidP="00E41CF1">
      <w:pPr>
        <w:pStyle w:val="BodyText"/>
        <w:jc w:val="both"/>
        <w:rPr>
          <w:sz w:val="18"/>
        </w:rPr>
      </w:pPr>
      <w:r>
        <w:rPr>
          <w:sz w:val="18"/>
        </w:rPr>
        <w:t>The following table gives a list of all detected chemicals in our water during the most recent sampling.  Please note that not all sampling is required annually so in some cases our results are more than one year old.  These values are expressed in ppm unless otherwise stated.</w:t>
      </w:r>
    </w:p>
    <w:p w:rsidR="00875576" w:rsidRDefault="00875576" w:rsidP="00E41CF1">
      <w:pPr>
        <w:pStyle w:val="BodyText"/>
        <w:jc w:val="both"/>
        <w:rPr>
          <w:b/>
          <w:sz w:val="18"/>
        </w:rPr>
      </w:pPr>
    </w:p>
    <w:p w:rsidR="00875576" w:rsidRPr="00E41CF1" w:rsidRDefault="00C942BC" w:rsidP="00875576">
      <w:pPr>
        <w:pStyle w:val="BodyText"/>
        <w:jc w:val="center"/>
        <w:rPr>
          <w:b/>
          <w:sz w:val="18"/>
        </w:rPr>
      </w:pPr>
      <w:r>
        <w:rPr>
          <w:b/>
          <w:sz w:val="18"/>
        </w:rPr>
        <w:t>As of 12/31/2021</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810"/>
        <w:gridCol w:w="720"/>
        <w:gridCol w:w="1080"/>
        <w:gridCol w:w="630"/>
        <w:gridCol w:w="810"/>
        <w:gridCol w:w="720"/>
        <w:gridCol w:w="2880"/>
      </w:tblGrid>
      <w:tr w:rsidR="00875576" w:rsidTr="00875576">
        <w:tc>
          <w:tcPr>
            <w:tcW w:w="1019" w:type="dxa"/>
            <w:tcMar>
              <w:left w:w="29" w:type="dxa"/>
              <w:right w:w="29" w:type="dxa"/>
            </w:tcMar>
            <w:vAlign w:val="center"/>
          </w:tcPr>
          <w:p w:rsidR="00E41CF1" w:rsidRDefault="00E41CF1" w:rsidP="00843409">
            <w:pPr>
              <w:pStyle w:val="BodyText"/>
              <w:jc w:val="center"/>
              <w:rPr>
                <w:b/>
                <w:bCs/>
                <w:sz w:val="12"/>
              </w:rPr>
            </w:pPr>
            <w:r>
              <w:rPr>
                <w:b/>
                <w:bCs/>
                <w:sz w:val="12"/>
              </w:rPr>
              <w:t>Chemical Detected</w:t>
            </w:r>
          </w:p>
        </w:tc>
        <w:tc>
          <w:tcPr>
            <w:tcW w:w="810" w:type="dxa"/>
            <w:tcMar>
              <w:left w:w="29" w:type="dxa"/>
              <w:right w:w="29" w:type="dxa"/>
            </w:tcMar>
            <w:vAlign w:val="center"/>
          </w:tcPr>
          <w:p w:rsidR="00E41CF1" w:rsidRDefault="00E41CF1" w:rsidP="00843409">
            <w:pPr>
              <w:pStyle w:val="BodyText"/>
              <w:jc w:val="center"/>
              <w:rPr>
                <w:b/>
                <w:bCs/>
                <w:sz w:val="12"/>
              </w:rPr>
            </w:pPr>
            <w:r>
              <w:rPr>
                <w:b/>
                <w:bCs/>
                <w:sz w:val="12"/>
              </w:rPr>
              <w:t>Source</w:t>
            </w:r>
          </w:p>
        </w:tc>
        <w:tc>
          <w:tcPr>
            <w:tcW w:w="720" w:type="dxa"/>
            <w:tcMar>
              <w:left w:w="29" w:type="dxa"/>
              <w:right w:w="29" w:type="dxa"/>
            </w:tcMar>
            <w:vAlign w:val="center"/>
          </w:tcPr>
          <w:p w:rsidR="00E41CF1" w:rsidRDefault="00E41CF1" w:rsidP="00843409">
            <w:pPr>
              <w:pStyle w:val="BodyText"/>
              <w:jc w:val="center"/>
              <w:rPr>
                <w:b/>
                <w:bCs/>
                <w:sz w:val="12"/>
              </w:rPr>
            </w:pPr>
            <w:r>
              <w:rPr>
                <w:b/>
                <w:bCs/>
                <w:sz w:val="12"/>
              </w:rPr>
              <w:t xml:space="preserve">Year </w:t>
            </w:r>
            <w:r w:rsidRPr="00F869C5">
              <w:rPr>
                <w:b/>
                <w:bCs/>
                <w:sz w:val="12"/>
                <w:szCs w:val="12"/>
              </w:rPr>
              <w:t>Tested</w:t>
            </w:r>
          </w:p>
        </w:tc>
        <w:tc>
          <w:tcPr>
            <w:tcW w:w="1080" w:type="dxa"/>
            <w:tcMar>
              <w:left w:w="29" w:type="dxa"/>
              <w:right w:w="29" w:type="dxa"/>
            </w:tcMar>
            <w:vAlign w:val="center"/>
          </w:tcPr>
          <w:p w:rsidR="00E41CF1" w:rsidRDefault="00E41CF1" w:rsidP="00843409">
            <w:pPr>
              <w:pStyle w:val="BodyText"/>
              <w:jc w:val="center"/>
              <w:rPr>
                <w:b/>
                <w:bCs/>
                <w:sz w:val="12"/>
              </w:rPr>
            </w:pPr>
            <w:r>
              <w:rPr>
                <w:b/>
                <w:bCs/>
                <w:sz w:val="12"/>
              </w:rPr>
              <w:t>Level</w:t>
            </w:r>
          </w:p>
          <w:p w:rsidR="00E41CF1" w:rsidRDefault="00E41CF1" w:rsidP="00843409">
            <w:pPr>
              <w:pStyle w:val="BodyText"/>
              <w:jc w:val="center"/>
              <w:rPr>
                <w:b/>
                <w:bCs/>
                <w:sz w:val="12"/>
              </w:rPr>
            </w:pPr>
            <w:r>
              <w:rPr>
                <w:b/>
                <w:bCs/>
                <w:sz w:val="12"/>
              </w:rPr>
              <w:t>Detected</w:t>
            </w:r>
          </w:p>
        </w:tc>
        <w:tc>
          <w:tcPr>
            <w:tcW w:w="630" w:type="dxa"/>
            <w:tcMar>
              <w:left w:w="29" w:type="dxa"/>
              <w:right w:w="29" w:type="dxa"/>
            </w:tcMar>
            <w:vAlign w:val="center"/>
          </w:tcPr>
          <w:p w:rsidR="00E41CF1" w:rsidRDefault="00E41CF1" w:rsidP="00843409">
            <w:pPr>
              <w:pStyle w:val="BodyText"/>
              <w:jc w:val="center"/>
              <w:rPr>
                <w:b/>
                <w:bCs/>
                <w:sz w:val="12"/>
              </w:rPr>
            </w:pPr>
            <w:r>
              <w:rPr>
                <w:b/>
                <w:bCs/>
                <w:sz w:val="12"/>
              </w:rPr>
              <w:t>MCL</w:t>
            </w:r>
          </w:p>
        </w:tc>
        <w:tc>
          <w:tcPr>
            <w:tcW w:w="810" w:type="dxa"/>
            <w:tcMar>
              <w:left w:w="29" w:type="dxa"/>
              <w:right w:w="29" w:type="dxa"/>
            </w:tcMar>
            <w:vAlign w:val="center"/>
          </w:tcPr>
          <w:p w:rsidR="00E41CF1" w:rsidRDefault="00E41CF1" w:rsidP="00843409">
            <w:pPr>
              <w:pStyle w:val="BodyText"/>
              <w:jc w:val="center"/>
              <w:rPr>
                <w:b/>
                <w:bCs/>
                <w:sz w:val="12"/>
              </w:rPr>
            </w:pPr>
            <w:r>
              <w:rPr>
                <w:b/>
                <w:bCs/>
                <w:sz w:val="12"/>
              </w:rPr>
              <w:t>PHG</w:t>
            </w:r>
          </w:p>
        </w:tc>
        <w:tc>
          <w:tcPr>
            <w:tcW w:w="720" w:type="dxa"/>
            <w:vAlign w:val="center"/>
          </w:tcPr>
          <w:p w:rsidR="00E41CF1" w:rsidRPr="00FA2FCC" w:rsidRDefault="00E41CF1" w:rsidP="00843409">
            <w:pPr>
              <w:pStyle w:val="BodyText"/>
              <w:jc w:val="center"/>
              <w:rPr>
                <w:b/>
                <w:bCs/>
                <w:sz w:val="10"/>
                <w:szCs w:val="10"/>
              </w:rPr>
            </w:pPr>
            <w:r w:rsidRPr="00FA2FCC">
              <w:rPr>
                <w:b/>
                <w:bCs/>
                <w:sz w:val="12"/>
                <w:szCs w:val="12"/>
              </w:rPr>
              <w:t>DLR</w:t>
            </w:r>
          </w:p>
        </w:tc>
        <w:tc>
          <w:tcPr>
            <w:tcW w:w="2880" w:type="dxa"/>
            <w:tcMar>
              <w:left w:w="29" w:type="dxa"/>
              <w:right w:w="29" w:type="dxa"/>
            </w:tcMar>
            <w:vAlign w:val="center"/>
          </w:tcPr>
          <w:p w:rsidR="00E41CF1" w:rsidRDefault="00E41CF1" w:rsidP="00843409">
            <w:pPr>
              <w:pStyle w:val="BodyText"/>
              <w:jc w:val="center"/>
              <w:rPr>
                <w:b/>
                <w:bCs/>
                <w:sz w:val="12"/>
              </w:rPr>
            </w:pPr>
            <w:r>
              <w:rPr>
                <w:b/>
                <w:bCs/>
                <w:sz w:val="12"/>
              </w:rPr>
              <w:t>Origin</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Aluminum</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Pr="00F869C5" w:rsidRDefault="00126F27" w:rsidP="00843409">
            <w:pPr>
              <w:pStyle w:val="Title"/>
              <w:rPr>
                <w:b w:val="0"/>
                <w:color w:val="auto"/>
                <w:sz w:val="12"/>
              </w:rPr>
            </w:pPr>
            <w:r>
              <w:rPr>
                <w:b w:val="0"/>
                <w:color w:val="auto"/>
                <w:sz w:val="12"/>
              </w:rPr>
              <w:t>2021</w:t>
            </w:r>
          </w:p>
        </w:tc>
        <w:tc>
          <w:tcPr>
            <w:tcW w:w="1080" w:type="dxa"/>
            <w:tcMar>
              <w:left w:w="29" w:type="dxa"/>
              <w:right w:w="29" w:type="dxa"/>
            </w:tcMar>
            <w:vAlign w:val="center"/>
          </w:tcPr>
          <w:p w:rsidR="00126F27" w:rsidRPr="00F869C5" w:rsidRDefault="00563964" w:rsidP="00563964">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1</w:t>
            </w:r>
          </w:p>
        </w:tc>
        <w:tc>
          <w:tcPr>
            <w:tcW w:w="81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0.6</w:t>
            </w:r>
          </w:p>
        </w:tc>
        <w:tc>
          <w:tcPr>
            <w:tcW w:w="720" w:type="dxa"/>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0.05</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Arsenic</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563964" w:rsidP="00843409">
            <w:pPr>
              <w:pStyle w:val="Title"/>
              <w:rPr>
                <w:b w:val="0"/>
                <w:color w:val="auto"/>
                <w:sz w:val="12"/>
              </w:rPr>
            </w:pPr>
            <w:r>
              <w:rPr>
                <w:b w:val="0"/>
                <w:color w:val="auto"/>
                <w:sz w:val="12"/>
              </w:rPr>
              <w:t>2021</w:t>
            </w:r>
          </w:p>
          <w:p w:rsidR="00E41CF1" w:rsidRPr="00F869C5" w:rsidRDefault="00563964" w:rsidP="00843409">
            <w:pPr>
              <w:pStyle w:val="Title"/>
              <w:rPr>
                <w:b w:val="0"/>
                <w:color w:val="auto"/>
                <w:sz w:val="12"/>
              </w:rPr>
            </w:pPr>
            <w:r>
              <w:rPr>
                <w:b w:val="0"/>
                <w:color w:val="auto"/>
                <w:sz w:val="12"/>
              </w:rPr>
              <w:t>2021</w:t>
            </w:r>
          </w:p>
        </w:tc>
        <w:tc>
          <w:tcPr>
            <w:tcW w:w="1080" w:type="dxa"/>
            <w:tcMar>
              <w:left w:w="29" w:type="dxa"/>
              <w:right w:w="29" w:type="dxa"/>
            </w:tcMar>
            <w:vAlign w:val="center"/>
          </w:tcPr>
          <w:p w:rsidR="00E41CF1" w:rsidRPr="00F869C5" w:rsidRDefault="00563964" w:rsidP="00843409">
            <w:pPr>
              <w:pStyle w:val="Title"/>
              <w:rPr>
                <w:b w:val="0"/>
                <w:color w:val="auto"/>
                <w:sz w:val="12"/>
              </w:rPr>
            </w:pPr>
            <w:r>
              <w:rPr>
                <w:b w:val="0"/>
                <w:color w:val="auto"/>
                <w:sz w:val="12"/>
              </w:rPr>
              <w:t>4</w:t>
            </w:r>
            <w:r w:rsidR="00E41CF1">
              <w:rPr>
                <w:b w:val="0"/>
                <w:color w:val="auto"/>
                <w:sz w:val="12"/>
              </w:rPr>
              <w:t xml:space="preserve"> mg/l</w:t>
            </w:r>
          </w:p>
          <w:p w:rsidR="00E41CF1" w:rsidRPr="00F869C5" w:rsidRDefault="00E41CF1" w:rsidP="00843409">
            <w:pPr>
              <w:pStyle w:val="Title"/>
              <w:rPr>
                <w:b w:val="0"/>
                <w:color w:val="auto"/>
                <w:sz w:val="12"/>
              </w:rPr>
            </w:pPr>
            <w:r>
              <w:rPr>
                <w:b w:val="0"/>
                <w:color w:val="auto"/>
                <w:sz w:val="12"/>
              </w:rPr>
              <w:t>4 mg/l</w:t>
            </w:r>
          </w:p>
        </w:tc>
        <w:tc>
          <w:tcPr>
            <w:tcW w:w="630"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Pr>
                <w:rFonts w:ascii="Arial Narrow" w:hAnsi="Arial Narrow" w:cs="Arial"/>
                <w:sz w:val="12"/>
                <w:szCs w:val="17"/>
              </w:rPr>
              <w:t>1</w:t>
            </w:r>
            <w:r w:rsidRPr="00F869C5">
              <w:rPr>
                <w:rFonts w:ascii="Arial Narrow" w:hAnsi="Arial Narrow" w:cs="Arial"/>
                <w:sz w:val="12"/>
                <w:szCs w:val="17"/>
              </w:rPr>
              <w:t>0</w:t>
            </w:r>
          </w:p>
        </w:tc>
        <w:tc>
          <w:tcPr>
            <w:tcW w:w="81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0.004</w:t>
            </w:r>
          </w:p>
        </w:tc>
        <w:tc>
          <w:tcPr>
            <w:tcW w:w="720" w:type="dxa"/>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2</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 runoff from orchards; glass and electronics production wastes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Barium</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875576" w:rsidRDefault="00E41CF1" w:rsidP="00843409">
            <w:pPr>
              <w:pStyle w:val="Title"/>
              <w:rPr>
                <w:b w:val="0"/>
                <w:color w:val="auto"/>
                <w:sz w:val="12"/>
              </w:rPr>
            </w:pPr>
            <w:r>
              <w:rPr>
                <w:b w:val="0"/>
                <w:color w:val="auto"/>
                <w:sz w:val="12"/>
              </w:rPr>
              <w:t>2016</w:t>
            </w:r>
          </w:p>
          <w:p w:rsidR="00E41CF1" w:rsidRPr="00F869C5" w:rsidRDefault="00803D2E" w:rsidP="00843409">
            <w:pPr>
              <w:pStyle w:val="Title"/>
              <w:rPr>
                <w:b w:val="0"/>
                <w:color w:val="auto"/>
                <w:sz w:val="12"/>
              </w:rPr>
            </w:pPr>
            <w:r>
              <w:rPr>
                <w:b w:val="0"/>
                <w:color w:val="auto"/>
                <w:sz w:val="12"/>
              </w:rPr>
              <w:t xml:space="preserve"> 2021</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9F36D1" w:rsidRDefault="00E41CF1" w:rsidP="00843409">
            <w:pPr>
              <w:pStyle w:val="Title"/>
              <w:rPr>
                <w:b w:val="0"/>
                <w:color w:val="auto"/>
                <w:sz w:val="12"/>
              </w:rPr>
            </w:pPr>
            <w:r w:rsidRPr="009F36D1">
              <w:rPr>
                <w:b w:val="0"/>
                <w:color w:val="auto"/>
                <w:sz w:val="12"/>
              </w:rPr>
              <w:t>1</w:t>
            </w:r>
            <w:r>
              <w:rPr>
                <w:b w:val="0"/>
                <w:color w:val="auto"/>
                <w:sz w:val="12"/>
              </w:rPr>
              <w:t>000</w:t>
            </w:r>
          </w:p>
        </w:tc>
        <w:tc>
          <w:tcPr>
            <w:tcW w:w="810" w:type="dxa"/>
            <w:tcMar>
              <w:left w:w="29" w:type="dxa"/>
              <w:right w:w="29" w:type="dxa"/>
            </w:tcMar>
            <w:vAlign w:val="center"/>
          </w:tcPr>
          <w:p w:rsidR="00E41CF1" w:rsidRPr="009F36D1" w:rsidRDefault="00E41CF1" w:rsidP="00843409">
            <w:pPr>
              <w:pStyle w:val="Title"/>
              <w:rPr>
                <w:b w:val="0"/>
                <w:color w:val="auto"/>
                <w:sz w:val="12"/>
              </w:rPr>
            </w:pPr>
            <w:r w:rsidRPr="009F36D1">
              <w:rPr>
                <w:b w:val="0"/>
                <w:color w:val="auto"/>
                <w:sz w:val="12"/>
              </w:rPr>
              <w:t>2</w:t>
            </w:r>
          </w:p>
        </w:tc>
        <w:tc>
          <w:tcPr>
            <w:tcW w:w="720" w:type="dxa"/>
            <w:vAlign w:val="center"/>
          </w:tcPr>
          <w:p w:rsidR="00E41CF1" w:rsidRPr="009F36D1" w:rsidRDefault="00E41CF1" w:rsidP="00843409">
            <w:pPr>
              <w:pStyle w:val="Title"/>
              <w:rPr>
                <w:b w:val="0"/>
                <w:color w:val="auto"/>
                <w:sz w:val="12"/>
              </w:rPr>
            </w:pPr>
            <w:r w:rsidRPr="009F36D1">
              <w:rPr>
                <w:b w:val="0"/>
                <w:color w:val="auto"/>
                <w:sz w:val="12"/>
              </w:rPr>
              <w:t>100</w:t>
            </w:r>
          </w:p>
        </w:tc>
        <w:tc>
          <w:tcPr>
            <w:tcW w:w="2880" w:type="dxa"/>
            <w:tcMar>
              <w:left w:w="29" w:type="dxa"/>
              <w:right w:w="29" w:type="dxa"/>
            </w:tcMar>
            <w:vAlign w:val="center"/>
          </w:tcPr>
          <w:p w:rsidR="00E41CF1" w:rsidRPr="00D51C37" w:rsidRDefault="00E41CF1" w:rsidP="00843409">
            <w:pPr>
              <w:pStyle w:val="Title"/>
              <w:rPr>
                <w:b w:val="0"/>
                <w:color w:val="auto"/>
                <w:sz w:val="12"/>
                <w:highlight w:val="yellow"/>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Chloride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803D2E" w:rsidP="00843409">
            <w:pPr>
              <w:pStyle w:val="Title"/>
              <w:rPr>
                <w:b w:val="0"/>
                <w:color w:val="auto"/>
                <w:sz w:val="12"/>
              </w:rPr>
            </w:pPr>
            <w:r>
              <w:rPr>
                <w:b w:val="0"/>
                <w:color w:val="auto"/>
                <w:sz w:val="12"/>
              </w:rPr>
              <w:t>2021</w:t>
            </w:r>
          </w:p>
          <w:p w:rsidR="00E41CF1" w:rsidRPr="00F869C5" w:rsidRDefault="00E41CF1" w:rsidP="00843409">
            <w:pPr>
              <w:pStyle w:val="Title"/>
              <w:rPr>
                <w:b w:val="0"/>
                <w:color w:val="auto"/>
                <w:sz w:val="12"/>
              </w:rPr>
            </w:pPr>
            <w:r w:rsidRPr="00F869C5">
              <w:rPr>
                <w:b w:val="0"/>
                <w:color w:val="auto"/>
                <w:sz w:val="12"/>
              </w:rPr>
              <w:t>20</w:t>
            </w:r>
            <w:r w:rsidR="00803D2E">
              <w:rPr>
                <w:b w:val="0"/>
                <w:color w:val="auto"/>
                <w:sz w:val="12"/>
              </w:rPr>
              <w:t>21</w:t>
            </w:r>
          </w:p>
        </w:tc>
        <w:tc>
          <w:tcPr>
            <w:tcW w:w="1080" w:type="dxa"/>
            <w:tcMar>
              <w:left w:w="29" w:type="dxa"/>
              <w:right w:w="29" w:type="dxa"/>
            </w:tcMar>
            <w:vAlign w:val="center"/>
          </w:tcPr>
          <w:p w:rsidR="00E41CF1" w:rsidRPr="00F869C5" w:rsidRDefault="00803D2E" w:rsidP="00843409">
            <w:pPr>
              <w:pStyle w:val="Title"/>
              <w:rPr>
                <w:b w:val="0"/>
                <w:color w:val="auto"/>
                <w:sz w:val="12"/>
              </w:rPr>
            </w:pPr>
            <w:r>
              <w:rPr>
                <w:b w:val="0"/>
                <w:color w:val="auto"/>
                <w:sz w:val="12"/>
              </w:rPr>
              <w:t>197</w:t>
            </w:r>
            <w:r w:rsidR="00E41CF1">
              <w:rPr>
                <w:b w:val="0"/>
                <w:color w:val="auto"/>
                <w:sz w:val="12"/>
              </w:rPr>
              <w:t xml:space="preserve"> mg/l</w:t>
            </w:r>
          </w:p>
          <w:p w:rsidR="00E41CF1" w:rsidRPr="00F869C5" w:rsidRDefault="00803D2E" w:rsidP="00843409">
            <w:pPr>
              <w:pStyle w:val="Title"/>
              <w:rPr>
                <w:b w:val="0"/>
                <w:color w:val="auto"/>
                <w:sz w:val="12"/>
              </w:rPr>
            </w:pPr>
            <w:r>
              <w:rPr>
                <w:b w:val="0"/>
                <w:color w:val="auto"/>
                <w:sz w:val="12"/>
              </w:rPr>
              <w:t>142</w:t>
            </w:r>
            <w:r w:rsidR="00E41CF1">
              <w:rPr>
                <w:b w:val="0"/>
                <w:color w:val="auto"/>
                <w:sz w:val="12"/>
              </w:rPr>
              <w:t xml:space="preserve"> mg/l</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5</w:t>
            </w:r>
            <w:r w:rsidRPr="00F869C5">
              <w:rPr>
                <w:b w:val="0"/>
                <w:color w:val="auto"/>
                <w:sz w:val="12"/>
              </w:rPr>
              <w:t>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Naturally occurring</w:t>
            </w:r>
          </w:p>
        </w:tc>
      </w:tr>
      <w:tr w:rsidR="00875576" w:rsidTr="00875576">
        <w:tc>
          <w:tcPr>
            <w:tcW w:w="1019"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Fluoride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803D2E" w:rsidP="00843409">
            <w:pPr>
              <w:pStyle w:val="Title"/>
              <w:rPr>
                <w:b w:val="0"/>
                <w:color w:val="auto"/>
                <w:sz w:val="12"/>
              </w:rPr>
            </w:pPr>
            <w:r>
              <w:rPr>
                <w:b w:val="0"/>
                <w:color w:val="auto"/>
                <w:sz w:val="12"/>
              </w:rPr>
              <w:t>2021</w:t>
            </w:r>
          </w:p>
          <w:p w:rsidR="00E41CF1" w:rsidRPr="00F869C5" w:rsidRDefault="00E41CF1" w:rsidP="00843409">
            <w:pPr>
              <w:pStyle w:val="Title"/>
              <w:rPr>
                <w:b w:val="0"/>
                <w:color w:val="auto"/>
                <w:sz w:val="12"/>
              </w:rPr>
            </w:pPr>
            <w:r w:rsidRPr="00F869C5">
              <w:rPr>
                <w:b w:val="0"/>
                <w:color w:val="auto"/>
                <w:sz w:val="12"/>
              </w:rPr>
              <w:t>20</w:t>
            </w:r>
            <w:r w:rsidR="00803D2E">
              <w:rPr>
                <w:b w:val="0"/>
                <w:color w:val="auto"/>
                <w:sz w:val="12"/>
              </w:rPr>
              <w:t>21</w:t>
            </w:r>
          </w:p>
        </w:tc>
        <w:tc>
          <w:tcPr>
            <w:tcW w:w="1080" w:type="dxa"/>
            <w:tcMar>
              <w:left w:w="29" w:type="dxa"/>
              <w:right w:w="29" w:type="dxa"/>
            </w:tcMar>
            <w:vAlign w:val="center"/>
          </w:tcPr>
          <w:p w:rsidR="00E41CF1" w:rsidRPr="00F869C5" w:rsidRDefault="00803D2E" w:rsidP="00843409">
            <w:pPr>
              <w:pStyle w:val="Title"/>
              <w:rPr>
                <w:b w:val="0"/>
                <w:color w:val="auto"/>
                <w:sz w:val="12"/>
              </w:rPr>
            </w:pPr>
            <w:r>
              <w:rPr>
                <w:b w:val="0"/>
                <w:color w:val="auto"/>
                <w:sz w:val="12"/>
              </w:rPr>
              <w:t>0.26</w:t>
            </w:r>
            <w:r w:rsidR="00E41CF1">
              <w:rPr>
                <w:b w:val="0"/>
                <w:color w:val="auto"/>
                <w:sz w:val="12"/>
              </w:rPr>
              <w:t xml:space="preserve"> mg/l</w:t>
            </w:r>
          </w:p>
          <w:p w:rsidR="00E41CF1" w:rsidRPr="00F869C5" w:rsidRDefault="00E41CF1" w:rsidP="00843409">
            <w:pPr>
              <w:pStyle w:val="Title"/>
              <w:rPr>
                <w:b w:val="0"/>
                <w:color w:val="auto"/>
                <w:sz w:val="12"/>
              </w:rPr>
            </w:pPr>
            <w:r>
              <w:rPr>
                <w:b w:val="0"/>
                <w:color w:val="auto"/>
                <w:sz w:val="12"/>
              </w:rPr>
              <w:t>0.2</w:t>
            </w:r>
            <w:r w:rsidR="00803D2E">
              <w:rPr>
                <w:b w:val="0"/>
                <w:color w:val="auto"/>
                <w:sz w:val="12"/>
              </w:rPr>
              <w:t>0</w:t>
            </w:r>
            <w:r>
              <w:rPr>
                <w:b w:val="0"/>
                <w:color w:val="auto"/>
                <w:sz w:val="12"/>
              </w:rPr>
              <w:t xml:space="preserve"> mg/l</w:t>
            </w:r>
          </w:p>
        </w:tc>
        <w:tc>
          <w:tcPr>
            <w:tcW w:w="630"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Pr>
                <w:rFonts w:ascii="Arial Narrow" w:hAnsi="Arial Narrow" w:cs="Arial"/>
                <w:sz w:val="12"/>
                <w:szCs w:val="17"/>
              </w:rPr>
              <w:t>2</w:t>
            </w:r>
          </w:p>
        </w:tc>
        <w:tc>
          <w:tcPr>
            <w:tcW w:w="81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sidRPr="00F869C5">
              <w:rPr>
                <w:rFonts w:ascii="Arial Narrow" w:hAnsi="Arial Narrow" w:cs="Arial"/>
                <w:sz w:val="12"/>
                <w:szCs w:val="17"/>
              </w:rPr>
              <w:t>1</w:t>
            </w:r>
          </w:p>
        </w:tc>
        <w:tc>
          <w:tcPr>
            <w:tcW w:w="720" w:type="dxa"/>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0.1</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 water additive which promotes strong teeth; discharge from fertilizer and aluminum factories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sidRPr="00F869C5">
              <w:rPr>
                <w:rFonts w:ascii="Arial Narrow" w:hAnsi="Arial Narrow" w:cs="Arial"/>
                <w:sz w:val="12"/>
                <w:szCs w:val="17"/>
              </w:rPr>
              <w:t>Gross Alpha</w:t>
            </w:r>
          </w:p>
        </w:tc>
        <w:tc>
          <w:tcPr>
            <w:tcW w:w="810" w:type="dxa"/>
            <w:tcMar>
              <w:left w:w="29" w:type="dxa"/>
              <w:right w:w="29" w:type="dxa"/>
            </w:tcMar>
            <w:vAlign w:val="center"/>
          </w:tcPr>
          <w:p w:rsidR="00E41CF1" w:rsidRDefault="00E41CF1" w:rsidP="00843409">
            <w:pPr>
              <w:pStyle w:val="Title"/>
              <w:jc w:val="left"/>
              <w:rPr>
                <w:b w:val="0"/>
                <w:color w:val="auto"/>
                <w:sz w:val="12"/>
              </w:rPr>
            </w:pPr>
            <w:r>
              <w:rPr>
                <w:b w:val="0"/>
                <w:color w:val="auto"/>
                <w:sz w:val="12"/>
              </w:rPr>
              <w:t xml:space="preserve">  </w:t>
            </w:r>
            <w:r w:rsidR="00875576">
              <w:rPr>
                <w:b w:val="0"/>
                <w:color w:val="auto"/>
                <w:sz w:val="12"/>
              </w:rPr>
              <w:t xml:space="preserve">   </w:t>
            </w:r>
            <w:r>
              <w:rPr>
                <w:b w:val="0"/>
                <w:color w:val="auto"/>
                <w:sz w:val="12"/>
              </w:rPr>
              <w:t xml:space="preserve">  Well 4</w:t>
            </w:r>
          </w:p>
          <w:p w:rsidR="00E41CF1" w:rsidRPr="00F869C5" w:rsidRDefault="00E41CF1" w:rsidP="00843409">
            <w:pPr>
              <w:pStyle w:val="Title"/>
              <w:jc w:val="left"/>
              <w:rPr>
                <w:b w:val="0"/>
                <w:color w:val="auto"/>
                <w:sz w:val="12"/>
              </w:rPr>
            </w:pPr>
            <w:r>
              <w:rPr>
                <w:b w:val="0"/>
                <w:color w:val="auto"/>
                <w:sz w:val="12"/>
              </w:rPr>
              <w:t xml:space="preserve">    </w:t>
            </w:r>
            <w:r w:rsidR="00875576">
              <w:rPr>
                <w:b w:val="0"/>
                <w:color w:val="auto"/>
                <w:sz w:val="12"/>
              </w:rPr>
              <w:t xml:space="preserve">   </w:t>
            </w:r>
            <w:r>
              <w:rPr>
                <w:b w:val="0"/>
                <w:color w:val="auto"/>
                <w:sz w:val="12"/>
              </w:rPr>
              <w:t>Well 5</w:t>
            </w:r>
          </w:p>
        </w:tc>
        <w:tc>
          <w:tcPr>
            <w:tcW w:w="720" w:type="dxa"/>
            <w:tcMar>
              <w:left w:w="29" w:type="dxa"/>
              <w:right w:w="29" w:type="dxa"/>
            </w:tcMar>
            <w:vAlign w:val="center"/>
          </w:tcPr>
          <w:p w:rsidR="00875576" w:rsidRDefault="00E41CF1" w:rsidP="00843409">
            <w:pPr>
              <w:pStyle w:val="Title"/>
              <w:rPr>
                <w:b w:val="0"/>
                <w:color w:val="auto"/>
                <w:sz w:val="12"/>
              </w:rPr>
            </w:pPr>
            <w:r>
              <w:rPr>
                <w:b w:val="0"/>
                <w:color w:val="auto"/>
                <w:sz w:val="12"/>
              </w:rPr>
              <w:t>2016</w:t>
            </w:r>
          </w:p>
          <w:p w:rsidR="00E41CF1" w:rsidRPr="00F869C5" w:rsidRDefault="00803D2E" w:rsidP="00843409">
            <w:pPr>
              <w:pStyle w:val="Title"/>
              <w:rPr>
                <w:b w:val="0"/>
                <w:color w:val="auto"/>
                <w:sz w:val="12"/>
              </w:rPr>
            </w:pPr>
            <w:r>
              <w:rPr>
                <w:b w:val="0"/>
                <w:color w:val="auto"/>
                <w:sz w:val="12"/>
              </w:rPr>
              <w:t xml:space="preserve"> 2020</w:t>
            </w:r>
          </w:p>
        </w:tc>
        <w:tc>
          <w:tcPr>
            <w:tcW w:w="1080" w:type="dxa"/>
            <w:tcMar>
              <w:left w:w="29" w:type="dxa"/>
              <w:right w:w="29" w:type="dxa"/>
            </w:tcMar>
            <w:vAlign w:val="center"/>
          </w:tcPr>
          <w:p w:rsidR="00E41CF1" w:rsidRPr="00F869C5" w:rsidRDefault="00803D2E" w:rsidP="00803D2E">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15</w:t>
            </w:r>
          </w:p>
        </w:tc>
        <w:tc>
          <w:tcPr>
            <w:tcW w:w="81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(0)</w:t>
            </w:r>
          </w:p>
        </w:tc>
        <w:tc>
          <w:tcPr>
            <w:tcW w:w="720" w:type="dxa"/>
            <w:vAlign w:val="center"/>
          </w:tcPr>
          <w:p w:rsidR="00E41CF1" w:rsidRPr="00F869C5" w:rsidRDefault="00E41CF1" w:rsidP="00843409">
            <w:pPr>
              <w:pStyle w:val="Title"/>
              <w:rPr>
                <w:b w:val="0"/>
                <w:color w:val="auto"/>
                <w:sz w:val="12"/>
              </w:rPr>
            </w:pPr>
            <w:r>
              <w:rPr>
                <w:b w:val="0"/>
                <w:color w:val="auto"/>
                <w:sz w:val="12"/>
              </w:rPr>
              <w:t>3</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pStyle w:val="BodyText2"/>
              <w:jc w:val="center"/>
              <w:rPr>
                <w:rFonts w:cs="Arial"/>
                <w:sz w:val="12"/>
              </w:rPr>
            </w:pPr>
            <w:r w:rsidRPr="00F869C5">
              <w:rPr>
                <w:rFonts w:cs="Arial"/>
                <w:sz w:val="12"/>
              </w:rPr>
              <w:t>Hardness</w:t>
            </w:r>
          </w:p>
        </w:tc>
        <w:tc>
          <w:tcPr>
            <w:tcW w:w="810" w:type="dxa"/>
            <w:tcMar>
              <w:left w:w="29" w:type="dxa"/>
              <w:right w:w="29" w:type="dxa"/>
            </w:tcMar>
            <w:vAlign w:val="center"/>
          </w:tcPr>
          <w:p w:rsidR="00E41CF1"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2014</w:t>
            </w:r>
          </w:p>
          <w:p w:rsidR="00E41CF1" w:rsidRPr="00F869C5" w:rsidRDefault="00E41CF1" w:rsidP="00843409">
            <w:pPr>
              <w:pStyle w:val="Title"/>
              <w:rPr>
                <w:b w:val="0"/>
                <w:color w:val="auto"/>
                <w:sz w:val="12"/>
              </w:rPr>
            </w:pPr>
            <w:r>
              <w:rPr>
                <w:b w:val="0"/>
                <w:color w:val="auto"/>
                <w:sz w:val="12"/>
              </w:rPr>
              <w:t>2014</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200 mg/l</w:t>
            </w:r>
          </w:p>
          <w:p w:rsidR="00E41CF1" w:rsidRPr="00F869C5" w:rsidRDefault="00E41CF1" w:rsidP="00843409">
            <w:pPr>
              <w:pStyle w:val="Title"/>
              <w:rPr>
                <w:b w:val="0"/>
                <w:color w:val="auto"/>
                <w:sz w:val="12"/>
              </w:rPr>
            </w:pPr>
            <w:r>
              <w:rPr>
                <w:b w:val="0"/>
                <w:color w:val="auto"/>
                <w:sz w:val="12"/>
              </w:rPr>
              <w:t>165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 xml:space="preserve">Hardness is the sum of polyvalent cations in the water. </w:t>
            </w:r>
            <w:r w:rsidRPr="00F869C5">
              <w:rPr>
                <w:b w:val="0"/>
                <w:color w:val="auto"/>
                <w:sz w:val="12"/>
              </w:rPr>
              <w:t>Naturally occurring</w:t>
            </w:r>
          </w:p>
        </w:tc>
      </w:tr>
      <w:tr w:rsidR="00875576" w:rsidTr="00875576">
        <w:tc>
          <w:tcPr>
            <w:tcW w:w="1019" w:type="dxa"/>
            <w:tcMar>
              <w:left w:w="29" w:type="dxa"/>
              <w:right w:w="29" w:type="dxa"/>
            </w:tcMar>
            <w:vAlign w:val="center"/>
          </w:tcPr>
          <w:p w:rsidR="00E41CF1" w:rsidRPr="009F36D1" w:rsidRDefault="00E41CF1" w:rsidP="00843409">
            <w:pPr>
              <w:jc w:val="center"/>
              <w:rPr>
                <w:rFonts w:ascii="Arial Narrow" w:eastAsia="Arial Unicode MS" w:hAnsi="Arial Narrow" w:cs="Arial"/>
                <w:sz w:val="12"/>
                <w:szCs w:val="17"/>
              </w:rPr>
            </w:pPr>
            <w:r w:rsidRPr="009F36D1">
              <w:rPr>
                <w:rFonts w:ascii="Arial Narrow" w:hAnsi="Arial Narrow" w:cs="Arial"/>
                <w:sz w:val="12"/>
                <w:szCs w:val="17"/>
              </w:rPr>
              <w:t>Iron</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803D2E" w:rsidP="00843409">
            <w:pPr>
              <w:pStyle w:val="Title"/>
              <w:rPr>
                <w:b w:val="0"/>
                <w:color w:val="auto"/>
                <w:sz w:val="12"/>
              </w:rPr>
            </w:pPr>
            <w:r>
              <w:rPr>
                <w:b w:val="0"/>
                <w:color w:val="auto"/>
                <w:sz w:val="12"/>
              </w:rPr>
              <w:t>2021</w:t>
            </w:r>
          </w:p>
          <w:p w:rsidR="00E41CF1" w:rsidRPr="00F869C5" w:rsidRDefault="00803D2E" w:rsidP="00843409">
            <w:pPr>
              <w:pStyle w:val="Title"/>
              <w:rPr>
                <w:b w:val="0"/>
                <w:color w:val="auto"/>
                <w:sz w:val="12"/>
              </w:rPr>
            </w:pPr>
            <w:r>
              <w:rPr>
                <w:b w:val="0"/>
                <w:color w:val="auto"/>
                <w:sz w:val="12"/>
              </w:rPr>
              <w:t>2021</w:t>
            </w:r>
          </w:p>
        </w:tc>
        <w:tc>
          <w:tcPr>
            <w:tcW w:w="1080" w:type="dxa"/>
            <w:tcMar>
              <w:left w:w="29" w:type="dxa"/>
              <w:right w:w="29" w:type="dxa"/>
            </w:tcMar>
            <w:vAlign w:val="center"/>
          </w:tcPr>
          <w:p w:rsidR="00E41CF1" w:rsidRPr="00F869C5" w:rsidRDefault="00E41CF1" w:rsidP="00803D2E">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300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100</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9F36D1" w:rsidRDefault="00E41CF1" w:rsidP="00843409">
            <w:pPr>
              <w:jc w:val="center"/>
              <w:rPr>
                <w:rFonts w:ascii="Arial Narrow" w:eastAsia="Arial Unicode MS" w:hAnsi="Arial Narrow" w:cs="Arial"/>
                <w:sz w:val="12"/>
                <w:szCs w:val="17"/>
              </w:rPr>
            </w:pPr>
            <w:r w:rsidRPr="009F36D1">
              <w:rPr>
                <w:rFonts w:ascii="Arial Narrow" w:hAnsi="Arial Narrow" w:cs="Arial"/>
                <w:sz w:val="12"/>
                <w:szCs w:val="17"/>
              </w:rPr>
              <w:t>Manganese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C903B1" w:rsidP="00843409">
            <w:pPr>
              <w:pStyle w:val="Title"/>
              <w:rPr>
                <w:b w:val="0"/>
                <w:color w:val="auto"/>
                <w:sz w:val="12"/>
              </w:rPr>
            </w:pPr>
            <w:r>
              <w:rPr>
                <w:b w:val="0"/>
                <w:color w:val="auto"/>
                <w:sz w:val="12"/>
              </w:rPr>
              <w:t>2021</w:t>
            </w:r>
          </w:p>
          <w:p w:rsidR="00E41CF1" w:rsidRPr="00F869C5" w:rsidRDefault="00E41CF1" w:rsidP="00843409">
            <w:pPr>
              <w:pStyle w:val="Title"/>
              <w:rPr>
                <w:b w:val="0"/>
                <w:color w:val="auto"/>
                <w:sz w:val="12"/>
              </w:rPr>
            </w:pPr>
            <w:r w:rsidRPr="00F869C5">
              <w:rPr>
                <w:b w:val="0"/>
                <w:color w:val="auto"/>
                <w:sz w:val="12"/>
              </w:rPr>
              <w:t>20</w:t>
            </w:r>
            <w:r w:rsidR="00C903B1">
              <w:rPr>
                <w:b w:val="0"/>
                <w:color w:val="auto"/>
                <w:sz w:val="12"/>
              </w:rPr>
              <w:t>21</w:t>
            </w:r>
          </w:p>
        </w:tc>
        <w:tc>
          <w:tcPr>
            <w:tcW w:w="1080" w:type="dxa"/>
            <w:tcMar>
              <w:left w:w="29" w:type="dxa"/>
              <w:right w:w="29" w:type="dxa"/>
            </w:tcMar>
            <w:vAlign w:val="center"/>
          </w:tcPr>
          <w:p w:rsidR="00E41CF1" w:rsidRPr="00F869C5" w:rsidRDefault="00C903B1" w:rsidP="00843409">
            <w:pPr>
              <w:pStyle w:val="Title"/>
              <w:rPr>
                <w:b w:val="0"/>
                <w:color w:val="auto"/>
                <w:sz w:val="12"/>
              </w:rPr>
            </w:pPr>
            <w:r>
              <w:rPr>
                <w:b w:val="0"/>
                <w:color w:val="auto"/>
                <w:sz w:val="12"/>
              </w:rPr>
              <w:t>34</w:t>
            </w:r>
            <w:r w:rsidR="00E41CF1">
              <w:rPr>
                <w:b w:val="0"/>
                <w:color w:val="auto"/>
                <w:sz w:val="12"/>
              </w:rPr>
              <w:t xml:space="preserve"> </w:t>
            </w:r>
            <w:proofErr w:type="spellStart"/>
            <w:r w:rsidR="00E41CF1">
              <w:rPr>
                <w:b w:val="0"/>
                <w:color w:val="auto"/>
                <w:sz w:val="12"/>
              </w:rPr>
              <w:t>ug</w:t>
            </w:r>
            <w:proofErr w:type="spellEnd"/>
            <w:r w:rsidR="00E41CF1">
              <w:rPr>
                <w:b w:val="0"/>
                <w:color w:val="auto"/>
                <w:sz w:val="12"/>
              </w:rPr>
              <w:t>/l</w:t>
            </w:r>
          </w:p>
          <w:p w:rsidR="00E41CF1" w:rsidRPr="00F869C5" w:rsidRDefault="00C903B1" w:rsidP="00843409">
            <w:pPr>
              <w:pStyle w:val="Title"/>
              <w:rPr>
                <w:b w:val="0"/>
                <w:color w:val="auto"/>
                <w:sz w:val="12"/>
              </w:rPr>
            </w:pPr>
            <w:r>
              <w:rPr>
                <w:b w:val="0"/>
                <w:color w:val="auto"/>
                <w:sz w:val="12"/>
              </w:rPr>
              <w:t>77</w:t>
            </w:r>
            <w:r w:rsidR="00E41CF1">
              <w:rPr>
                <w:b w:val="0"/>
                <w:color w:val="auto"/>
                <w:sz w:val="12"/>
              </w:rPr>
              <w:t xml:space="preserve"> </w:t>
            </w:r>
            <w:proofErr w:type="spellStart"/>
            <w:r w:rsidR="00E41CF1">
              <w:rPr>
                <w:b w:val="0"/>
                <w:color w:val="auto"/>
                <w:sz w:val="12"/>
              </w:rPr>
              <w:t>ug</w:t>
            </w:r>
            <w:proofErr w:type="spellEnd"/>
            <w:r w:rsidR="00E41CF1">
              <w:rPr>
                <w:b w:val="0"/>
                <w:color w:val="auto"/>
                <w:sz w:val="12"/>
              </w:rPr>
              <w:t>/l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50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20</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Odor</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2014</w:t>
            </w:r>
          </w:p>
          <w:p w:rsidR="00E41CF1" w:rsidRDefault="008D5175" w:rsidP="00843409">
            <w:pPr>
              <w:pStyle w:val="Title"/>
              <w:rPr>
                <w:b w:val="0"/>
                <w:color w:val="auto"/>
                <w:sz w:val="12"/>
              </w:rPr>
            </w:pPr>
            <w:r>
              <w:rPr>
                <w:b w:val="0"/>
                <w:color w:val="auto"/>
                <w:sz w:val="12"/>
              </w:rPr>
              <w:t>2021</w:t>
            </w:r>
          </w:p>
        </w:tc>
        <w:tc>
          <w:tcPr>
            <w:tcW w:w="1080" w:type="dxa"/>
            <w:tcMar>
              <w:left w:w="29" w:type="dxa"/>
              <w:right w:w="29" w:type="dxa"/>
            </w:tcMar>
            <w:vAlign w:val="center"/>
          </w:tcPr>
          <w:p w:rsidR="00E41CF1" w:rsidRDefault="00E41CF1" w:rsidP="008D5175">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3</w:t>
            </w:r>
          </w:p>
        </w:tc>
        <w:tc>
          <w:tcPr>
            <w:tcW w:w="81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720" w:type="dxa"/>
            <w:vAlign w:val="center"/>
          </w:tcPr>
          <w:p w:rsidR="00E41CF1" w:rsidRDefault="00E41CF1" w:rsidP="00843409">
            <w:pPr>
              <w:pStyle w:val="Title"/>
              <w:rPr>
                <w:b w:val="0"/>
                <w:color w:val="auto"/>
                <w:sz w:val="12"/>
              </w:rPr>
            </w:pPr>
            <w:r>
              <w:rPr>
                <w:b w:val="0"/>
                <w:color w:val="auto"/>
                <w:sz w:val="12"/>
              </w:rPr>
              <w:t>1</w:t>
            </w:r>
          </w:p>
        </w:tc>
        <w:tc>
          <w:tcPr>
            <w:tcW w:w="2880" w:type="dxa"/>
            <w:tcMar>
              <w:left w:w="29" w:type="dxa"/>
              <w:right w:w="29" w:type="dxa"/>
            </w:tcMar>
            <w:vAlign w:val="center"/>
          </w:tcPr>
          <w:p w:rsidR="00E41CF1" w:rsidRDefault="00E41CF1" w:rsidP="00843409">
            <w:pPr>
              <w:pStyle w:val="Title"/>
              <w:rPr>
                <w:b w:val="0"/>
                <w:color w:val="auto"/>
                <w:sz w:val="12"/>
              </w:rPr>
            </w:pPr>
            <w:r>
              <w:rPr>
                <w:b w:val="0"/>
                <w:color w:val="auto"/>
                <w:sz w:val="12"/>
              </w:rPr>
              <w:t>Naturally occurring organic materials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Radium 228</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2016</w:t>
            </w:r>
          </w:p>
          <w:p w:rsidR="00E41CF1" w:rsidRDefault="00E41CF1" w:rsidP="00843409">
            <w:pPr>
              <w:pStyle w:val="Title"/>
              <w:rPr>
                <w:b w:val="0"/>
                <w:color w:val="auto"/>
                <w:sz w:val="12"/>
              </w:rPr>
            </w:pPr>
            <w:r>
              <w:rPr>
                <w:b w:val="0"/>
                <w:color w:val="auto"/>
                <w:sz w:val="12"/>
              </w:rPr>
              <w:t>2016</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 xml:space="preserve">1.32 </w:t>
            </w:r>
            <w:proofErr w:type="spellStart"/>
            <w:r>
              <w:rPr>
                <w:b w:val="0"/>
                <w:color w:val="auto"/>
                <w:sz w:val="12"/>
              </w:rPr>
              <w:t>pCi</w:t>
            </w:r>
            <w:proofErr w:type="spellEnd"/>
            <w:r>
              <w:rPr>
                <w:b w:val="0"/>
                <w:color w:val="auto"/>
                <w:sz w:val="12"/>
              </w:rPr>
              <w:t>/L</w:t>
            </w:r>
          </w:p>
          <w:p w:rsidR="00E41CF1" w:rsidRDefault="00E41CF1" w:rsidP="00843409">
            <w:pPr>
              <w:pStyle w:val="Title"/>
              <w:rPr>
                <w:b w:val="0"/>
                <w:color w:val="auto"/>
                <w:sz w:val="12"/>
              </w:rPr>
            </w:pPr>
            <w:r>
              <w:rPr>
                <w:b w:val="0"/>
                <w:color w:val="auto"/>
                <w:sz w:val="12"/>
              </w:rPr>
              <w:t xml:space="preserve">0.33 </w:t>
            </w:r>
            <w:proofErr w:type="spellStart"/>
            <w:r>
              <w:rPr>
                <w:b w:val="0"/>
                <w:color w:val="auto"/>
                <w:sz w:val="12"/>
              </w:rPr>
              <w:t>pCi</w:t>
            </w:r>
            <w:proofErr w:type="spellEnd"/>
            <w:r>
              <w:rPr>
                <w:b w:val="0"/>
                <w:color w:val="auto"/>
                <w:sz w:val="12"/>
              </w:rPr>
              <w:t>/L</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810" w:type="dxa"/>
            <w:tcMar>
              <w:left w:w="29" w:type="dxa"/>
              <w:right w:w="29" w:type="dxa"/>
            </w:tcMar>
            <w:vAlign w:val="center"/>
          </w:tcPr>
          <w:p w:rsidR="00E41CF1" w:rsidRPr="009F36D1" w:rsidRDefault="00E41CF1" w:rsidP="00843409">
            <w:pPr>
              <w:pStyle w:val="Title"/>
              <w:rPr>
                <w:b w:val="0"/>
                <w:color w:val="auto"/>
                <w:sz w:val="12"/>
              </w:rPr>
            </w:pPr>
            <w:r>
              <w:rPr>
                <w:b w:val="0"/>
                <w:color w:val="auto"/>
                <w:sz w:val="12"/>
              </w:rPr>
              <w:t>(0)</w:t>
            </w:r>
          </w:p>
        </w:tc>
        <w:tc>
          <w:tcPr>
            <w:tcW w:w="720" w:type="dxa"/>
            <w:vAlign w:val="center"/>
          </w:tcPr>
          <w:p w:rsidR="00E41CF1" w:rsidRPr="009F36D1" w:rsidRDefault="00E41CF1" w:rsidP="00843409">
            <w:pPr>
              <w:pStyle w:val="Title"/>
              <w:rPr>
                <w:b w:val="0"/>
                <w:color w:val="auto"/>
                <w:sz w:val="12"/>
              </w:rPr>
            </w:pPr>
            <w:r w:rsidRPr="009F36D1">
              <w:rPr>
                <w:b w:val="0"/>
                <w:color w:val="auto"/>
                <w:sz w:val="12"/>
              </w:rPr>
              <w:t>1</w:t>
            </w:r>
          </w:p>
        </w:tc>
        <w:tc>
          <w:tcPr>
            <w:tcW w:w="2880" w:type="dxa"/>
            <w:tcMar>
              <w:left w:w="29" w:type="dxa"/>
              <w:right w:w="29" w:type="dxa"/>
            </w:tcMar>
            <w:vAlign w:val="center"/>
          </w:tcPr>
          <w:p w:rsidR="00E41CF1" w:rsidRPr="009F36D1" w:rsidRDefault="00E41CF1" w:rsidP="00843409">
            <w:pPr>
              <w:pStyle w:val="Title"/>
              <w:rPr>
                <w:b w:val="0"/>
                <w:color w:val="auto"/>
                <w:sz w:val="12"/>
              </w:rPr>
            </w:pPr>
            <w:r w:rsidRPr="009F36D1">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Sodium</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2014</w:t>
            </w:r>
          </w:p>
          <w:p w:rsidR="00E41CF1" w:rsidRPr="00F869C5" w:rsidRDefault="00E41CF1" w:rsidP="00843409">
            <w:pPr>
              <w:pStyle w:val="Title"/>
              <w:rPr>
                <w:b w:val="0"/>
                <w:color w:val="auto"/>
                <w:sz w:val="12"/>
              </w:rPr>
            </w:pPr>
            <w:r>
              <w:rPr>
                <w:b w:val="0"/>
                <w:color w:val="auto"/>
                <w:sz w:val="12"/>
              </w:rPr>
              <w:t>2014</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149 mg/l</w:t>
            </w:r>
          </w:p>
          <w:p w:rsidR="00E41CF1" w:rsidRPr="00F869C5" w:rsidRDefault="00E41CF1" w:rsidP="00843409">
            <w:pPr>
              <w:pStyle w:val="Title"/>
              <w:rPr>
                <w:b w:val="0"/>
                <w:color w:val="auto"/>
                <w:sz w:val="12"/>
              </w:rPr>
            </w:pPr>
            <w:r>
              <w:rPr>
                <w:b w:val="0"/>
                <w:color w:val="auto"/>
                <w:sz w:val="12"/>
              </w:rPr>
              <w:t>142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Sodium refers to salt present in the water and is generally n</w:t>
            </w:r>
            <w:r w:rsidRPr="00F869C5">
              <w:rPr>
                <w:b w:val="0"/>
                <w:color w:val="auto"/>
                <w:sz w:val="12"/>
              </w:rPr>
              <w:t>aturally occurring</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Sulfate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8D5175" w:rsidP="00843409">
            <w:pPr>
              <w:pStyle w:val="Title"/>
              <w:rPr>
                <w:b w:val="0"/>
                <w:color w:val="auto"/>
                <w:sz w:val="12"/>
              </w:rPr>
            </w:pPr>
            <w:r>
              <w:rPr>
                <w:b w:val="0"/>
                <w:color w:val="auto"/>
                <w:sz w:val="12"/>
              </w:rPr>
              <w:t>2021</w:t>
            </w:r>
          </w:p>
          <w:p w:rsidR="00E41CF1" w:rsidRPr="00F869C5" w:rsidRDefault="00E41CF1" w:rsidP="00843409">
            <w:pPr>
              <w:pStyle w:val="Title"/>
              <w:rPr>
                <w:b w:val="0"/>
                <w:color w:val="auto"/>
                <w:sz w:val="12"/>
              </w:rPr>
            </w:pPr>
            <w:r w:rsidRPr="00F869C5">
              <w:rPr>
                <w:b w:val="0"/>
                <w:color w:val="auto"/>
                <w:sz w:val="12"/>
              </w:rPr>
              <w:t>20</w:t>
            </w:r>
            <w:r w:rsidR="008D5175">
              <w:rPr>
                <w:b w:val="0"/>
                <w:color w:val="auto"/>
                <w:sz w:val="12"/>
              </w:rPr>
              <w:t>21</w:t>
            </w:r>
          </w:p>
        </w:tc>
        <w:tc>
          <w:tcPr>
            <w:tcW w:w="1080" w:type="dxa"/>
            <w:tcMar>
              <w:left w:w="29" w:type="dxa"/>
              <w:right w:w="29" w:type="dxa"/>
            </w:tcMar>
            <w:vAlign w:val="center"/>
          </w:tcPr>
          <w:p w:rsidR="00E41CF1" w:rsidRPr="00F869C5" w:rsidRDefault="008D5175" w:rsidP="00843409">
            <w:pPr>
              <w:pStyle w:val="Title"/>
              <w:rPr>
                <w:b w:val="0"/>
                <w:color w:val="auto"/>
                <w:sz w:val="12"/>
              </w:rPr>
            </w:pPr>
            <w:r>
              <w:rPr>
                <w:b w:val="0"/>
                <w:color w:val="auto"/>
                <w:sz w:val="12"/>
              </w:rPr>
              <w:t>25.8</w:t>
            </w:r>
            <w:r w:rsidR="00E41CF1">
              <w:rPr>
                <w:b w:val="0"/>
                <w:color w:val="auto"/>
                <w:sz w:val="12"/>
              </w:rPr>
              <w:t xml:space="preserve"> mg/l</w:t>
            </w:r>
          </w:p>
          <w:p w:rsidR="00E41CF1" w:rsidRPr="00F869C5" w:rsidRDefault="008D5175" w:rsidP="00843409">
            <w:pPr>
              <w:pStyle w:val="Title"/>
              <w:rPr>
                <w:b w:val="0"/>
                <w:color w:val="auto"/>
                <w:sz w:val="12"/>
              </w:rPr>
            </w:pPr>
            <w:r>
              <w:rPr>
                <w:b w:val="0"/>
                <w:color w:val="auto"/>
                <w:sz w:val="12"/>
              </w:rPr>
              <w:t>78.6</w:t>
            </w:r>
            <w:r w:rsidR="00E41CF1">
              <w:rPr>
                <w:b w:val="0"/>
                <w:color w:val="auto"/>
                <w:sz w:val="12"/>
              </w:rPr>
              <w:t xml:space="preserve">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600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0.5</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Naturally occurring</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TDS</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2014</w:t>
            </w:r>
          </w:p>
          <w:p w:rsidR="00E41CF1" w:rsidRPr="00F869C5" w:rsidRDefault="00E41CF1" w:rsidP="00843409">
            <w:pPr>
              <w:pStyle w:val="Title"/>
              <w:rPr>
                <w:b w:val="0"/>
                <w:color w:val="auto"/>
                <w:sz w:val="12"/>
              </w:rPr>
            </w:pPr>
            <w:r w:rsidRPr="00F869C5">
              <w:rPr>
                <w:b w:val="0"/>
                <w:color w:val="auto"/>
                <w:sz w:val="12"/>
              </w:rPr>
              <w:t>20</w:t>
            </w:r>
            <w:r w:rsidR="008D5175">
              <w:rPr>
                <w:b w:val="0"/>
                <w:color w:val="auto"/>
                <w:sz w:val="12"/>
              </w:rPr>
              <w:t>21</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602 mg/l</w:t>
            </w:r>
          </w:p>
          <w:p w:rsidR="00E41CF1" w:rsidRPr="00F869C5" w:rsidRDefault="008D5175" w:rsidP="00843409">
            <w:pPr>
              <w:pStyle w:val="Title"/>
              <w:rPr>
                <w:b w:val="0"/>
                <w:color w:val="auto"/>
                <w:sz w:val="12"/>
              </w:rPr>
            </w:pPr>
            <w:r>
              <w:rPr>
                <w:b w:val="0"/>
                <w:color w:val="auto"/>
                <w:sz w:val="12"/>
              </w:rPr>
              <w:t>580</w:t>
            </w:r>
            <w:r w:rsidR="00E41CF1">
              <w:rPr>
                <w:b w:val="0"/>
                <w:color w:val="auto"/>
                <w:sz w:val="12"/>
              </w:rPr>
              <w:t xml:space="preserve">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1500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Naturally occurring</w:t>
            </w:r>
          </w:p>
        </w:tc>
      </w:tr>
      <w:tr w:rsidR="00875576" w:rsidTr="00875576">
        <w:tc>
          <w:tcPr>
            <w:tcW w:w="1019" w:type="dxa"/>
            <w:tcMar>
              <w:left w:w="29" w:type="dxa"/>
              <w:right w:w="29" w:type="dxa"/>
            </w:tcMar>
            <w:vAlign w:val="center"/>
          </w:tcPr>
          <w:p w:rsidR="00E41CF1" w:rsidRDefault="00E41CF1" w:rsidP="00843409">
            <w:pPr>
              <w:jc w:val="center"/>
              <w:rPr>
                <w:rFonts w:ascii="Arial Narrow" w:hAnsi="Arial Narrow" w:cs="Arial"/>
                <w:sz w:val="12"/>
                <w:szCs w:val="17"/>
              </w:rPr>
            </w:pPr>
            <w:r>
              <w:rPr>
                <w:rFonts w:ascii="Arial Narrow" w:hAnsi="Arial Narrow" w:cs="Arial"/>
                <w:sz w:val="12"/>
                <w:szCs w:val="17"/>
              </w:rPr>
              <w:t>TTHM</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Distribution system</w:t>
            </w:r>
          </w:p>
        </w:tc>
        <w:tc>
          <w:tcPr>
            <w:tcW w:w="720" w:type="dxa"/>
            <w:tcMar>
              <w:left w:w="29" w:type="dxa"/>
              <w:right w:w="29" w:type="dxa"/>
            </w:tcMar>
            <w:vAlign w:val="center"/>
          </w:tcPr>
          <w:p w:rsidR="00E41CF1" w:rsidRDefault="008D5175" w:rsidP="00843409">
            <w:pPr>
              <w:pStyle w:val="Title"/>
              <w:rPr>
                <w:b w:val="0"/>
                <w:color w:val="auto"/>
                <w:sz w:val="12"/>
              </w:rPr>
            </w:pPr>
            <w:r>
              <w:rPr>
                <w:b w:val="0"/>
                <w:color w:val="auto"/>
                <w:sz w:val="12"/>
              </w:rPr>
              <w:t>2021</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Default="00E41CF1" w:rsidP="00843409">
            <w:pPr>
              <w:pStyle w:val="Title"/>
              <w:rPr>
                <w:b w:val="0"/>
                <w:color w:val="auto"/>
                <w:sz w:val="12"/>
              </w:rPr>
            </w:pPr>
            <w:r>
              <w:rPr>
                <w:b w:val="0"/>
                <w:color w:val="auto"/>
                <w:sz w:val="12"/>
              </w:rPr>
              <w:t>80</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None</w:t>
            </w:r>
          </w:p>
        </w:tc>
        <w:tc>
          <w:tcPr>
            <w:tcW w:w="720" w:type="dxa"/>
            <w:vAlign w:val="center"/>
          </w:tcPr>
          <w:p w:rsidR="00E41CF1" w:rsidRDefault="00E41CF1" w:rsidP="00843409">
            <w:pPr>
              <w:pStyle w:val="Title"/>
              <w:rPr>
                <w:b w:val="0"/>
                <w:color w:val="auto"/>
                <w:sz w:val="12"/>
              </w:rPr>
            </w:pPr>
            <w:r>
              <w:rPr>
                <w:b w:val="0"/>
                <w:color w:val="auto"/>
                <w:sz w:val="12"/>
              </w:rPr>
              <w:t>0.2</w:t>
            </w:r>
          </w:p>
        </w:tc>
        <w:tc>
          <w:tcPr>
            <w:tcW w:w="2880" w:type="dxa"/>
            <w:tcMar>
              <w:left w:w="29" w:type="dxa"/>
              <w:right w:w="29" w:type="dxa"/>
            </w:tcMar>
            <w:vAlign w:val="center"/>
          </w:tcPr>
          <w:p w:rsidR="00E41CF1" w:rsidRDefault="00E41CF1" w:rsidP="00843409">
            <w:pPr>
              <w:pStyle w:val="Title"/>
              <w:rPr>
                <w:b w:val="0"/>
                <w:color w:val="auto"/>
                <w:sz w:val="12"/>
              </w:rPr>
            </w:pPr>
            <w:r>
              <w:rPr>
                <w:b w:val="0"/>
                <w:color w:val="auto"/>
                <w:sz w:val="12"/>
              </w:rPr>
              <w:t>Byproduct of drinking water chlorination</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Zinc</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 xml:space="preserve">Well 4 </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Pr="00F869C5" w:rsidRDefault="008D5175" w:rsidP="00843409">
            <w:pPr>
              <w:pStyle w:val="Title"/>
              <w:rPr>
                <w:b w:val="0"/>
                <w:color w:val="auto"/>
                <w:sz w:val="12"/>
              </w:rPr>
            </w:pPr>
            <w:r>
              <w:rPr>
                <w:b w:val="0"/>
                <w:color w:val="auto"/>
                <w:sz w:val="12"/>
              </w:rPr>
              <w:t>2021</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5000</w:t>
            </w:r>
          </w:p>
        </w:tc>
        <w:tc>
          <w:tcPr>
            <w:tcW w:w="81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720" w:type="dxa"/>
            <w:vAlign w:val="center"/>
          </w:tcPr>
          <w:p w:rsidR="00E41CF1" w:rsidRDefault="00E41CF1" w:rsidP="00843409">
            <w:pPr>
              <w:pStyle w:val="Title"/>
              <w:rPr>
                <w:b w:val="0"/>
                <w:color w:val="auto"/>
                <w:sz w:val="12"/>
              </w:rPr>
            </w:pPr>
            <w:r>
              <w:rPr>
                <w:b w:val="0"/>
                <w:color w:val="auto"/>
                <w:sz w:val="12"/>
              </w:rPr>
              <w:t>50</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Runoff/leaching from natural deposits; industrial wastes</w:t>
            </w:r>
          </w:p>
        </w:tc>
      </w:tr>
      <w:tr w:rsidR="00875576" w:rsidRPr="00F869C5" w:rsidTr="00875576">
        <w:tc>
          <w:tcPr>
            <w:tcW w:w="10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Nickel</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8D5175" w:rsidP="00843409">
            <w:pPr>
              <w:pStyle w:val="Title"/>
              <w:rPr>
                <w:b w:val="0"/>
                <w:color w:val="auto"/>
                <w:sz w:val="12"/>
              </w:rPr>
            </w:pPr>
            <w:r>
              <w:rPr>
                <w:b w:val="0"/>
                <w:color w:val="auto"/>
                <w:sz w:val="12"/>
              </w:rPr>
              <w:t>2021</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N/D</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100 ppb</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720" w:type="dxa"/>
            <w:tcBorders>
              <w:top w:val="single" w:sz="4" w:space="0" w:color="auto"/>
              <w:left w:val="single" w:sz="4" w:space="0" w:color="auto"/>
              <w:bottom w:val="single" w:sz="4" w:space="0" w:color="auto"/>
              <w:right w:val="single" w:sz="4" w:space="0" w:color="auto"/>
            </w:tcBorders>
            <w:vAlign w:val="center"/>
          </w:tcPr>
          <w:p w:rsidR="00E41CF1" w:rsidRDefault="00E41CF1" w:rsidP="00843409">
            <w:pPr>
              <w:pStyle w:val="Title"/>
              <w:rPr>
                <w:b w:val="0"/>
                <w:color w:val="auto"/>
                <w:sz w:val="12"/>
              </w:rPr>
            </w:pPr>
            <w:r>
              <w:rPr>
                <w:b w:val="0"/>
                <w:color w:val="auto"/>
                <w:sz w:val="12"/>
              </w:rPr>
              <w:t>0.1</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bl>
    <w:p w:rsidR="00E41CF1" w:rsidRDefault="00E41CF1" w:rsidP="00E41CF1">
      <w:pPr>
        <w:tabs>
          <w:tab w:val="left" w:pos="90"/>
          <w:tab w:val="left" w:pos="1530"/>
          <w:tab w:val="left" w:pos="2430"/>
        </w:tabs>
        <w:rPr>
          <w:rFonts w:ascii="Arial Narrow" w:hAnsi="Arial Narrow"/>
          <w:sz w:val="12"/>
        </w:rPr>
      </w:pPr>
      <w:r>
        <w:rPr>
          <w:sz w:val="12"/>
        </w:rPr>
        <w:tab/>
      </w:r>
    </w:p>
    <w:p w:rsidR="00875576" w:rsidRPr="00DF3750" w:rsidRDefault="00875576" w:rsidP="00875576">
      <w:pPr>
        <w:shd w:val="clear" w:color="auto" w:fill="FFFFFF"/>
        <w:jc w:val="both"/>
        <w:rPr>
          <w:rFonts w:ascii="Calibri" w:hAnsi="Calibri" w:cs="Calibri"/>
          <w:color w:val="000000"/>
          <w:sz w:val="18"/>
          <w:szCs w:val="18"/>
        </w:rPr>
      </w:pPr>
      <w:r w:rsidRPr="00DF3750">
        <w:rPr>
          <w:rFonts w:ascii="New serif" w:hAnsi="New serif" w:cs="Calibri"/>
          <w:i/>
          <w:iCs/>
          <w:color w:val="000000"/>
          <w:sz w:val="18"/>
          <w:szCs w:val="18"/>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rsidR="00875576" w:rsidRPr="00875576" w:rsidRDefault="00875576" w:rsidP="00875576">
      <w:pPr>
        <w:shd w:val="clear" w:color="auto" w:fill="FFFFFF"/>
        <w:jc w:val="both"/>
        <w:rPr>
          <w:rFonts w:ascii="Calibri" w:hAnsi="Calibri" w:cs="Calibri"/>
          <w:color w:val="000000"/>
          <w:sz w:val="18"/>
          <w:szCs w:val="18"/>
        </w:rPr>
      </w:pPr>
    </w:p>
    <w:p w:rsidR="00875576" w:rsidRPr="00875576" w:rsidRDefault="00875576" w:rsidP="00875576">
      <w:pPr>
        <w:shd w:val="clear" w:color="auto" w:fill="FFFFFF"/>
        <w:jc w:val="both"/>
        <w:rPr>
          <w:rFonts w:ascii="Calibri" w:hAnsi="Calibri" w:cs="Calibri"/>
          <w:color w:val="000000"/>
          <w:sz w:val="18"/>
          <w:szCs w:val="18"/>
        </w:rPr>
      </w:pPr>
      <w:r w:rsidRPr="00875576">
        <w:rPr>
          <w:rFonts w:ascii="New serif" w:hAnsi="New serif" w:cs="Calibri"/>
          <w:i/>
          <w:iCs/>
          <w:color w:val="000000"/>
          <w:sz w:val="18"/>
          <w:szCs w:val="18"/>
        </w:rPr>
        <w:t>If present, elevated levels of lead can cause serious health problems, especially for pregnant women and young children.  Lead in drinking water is primarily from materials and components associated with service lines and home plumbing.  Maxwell PUD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875576">
        <w:rPr>
          <w:rFonts w:ascii="New serif" w:hAnsi="New serif" w:cs="Calibri"/>
          <w:color w:val="000000"/>
          <w:sz w:val="18"/>
          <w:szCs w:val="18"/>
        </w:rPr>
        <w:t>Optional: </w:t>
      </w:r>
      <w:r w:rsidRPr="00875576">
        <w:rPr>
          <w:rFonts w:ascii="New serif" w:hAnsi="New serif" w:cs="Calibri"/>
          <w:i/>
          <w:iCs/>
          <w:color w:val="000000"/>
          <w:sz w:val="18"/>
          <w:szCs w:val="18"/>
        </w:rPr>
        <w:t>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5" w:tgtFrame="_blank" w:history="1">
        <w:r w:rsidRPr="00875576">
          <w:rPr>
            <w:rFonts w:ascii="New serif" w:hAnsi="New serif" w:cs="Calibri"/>
            <w:i/>
            <w:iCs/>
            <w:color w:val="196AD4"/>
            <w:sz w:val="18"/>
            <w:szCs w:val="18"/>
            <w:u w:val="single"/>
          </w:rPr>
          <w:t>http://www.epa.gov/lead</w:t>
        </w:r>
      </w:hyperlink>
      <w:r w:rsidRPr="00875576">
        <w:rPr>
          <w:rFonts w:ascii="New serif" w:hAnsi="New serif" w:cs="Calibri"/>
          <w:i/>
          <w:iCs/>
          <w:color w:val="000000"/>
          <w:sz w:val="18"/>
          <w:szCs w:val="18"/>
        </w:rPr>
        <w:t>.</w:t>
      </w:r>
    </w:p>
    <w:p w:rsidR="00E41CF1" w:rsidRDefault="00E41CF1" w:rsidP="00E41CF1">
      <w:pPr>
        <w:tabs>
          <w:tab w:val="left" w:pos="90"/>
          <w:tab w:val="left" w:pos="1530"/>
          <w:tab w:val="left" w:pos="2430"/>
        </w:tabs>
        <w:rPr>
          <w:rFonts w:ascii="Arial Narrow" w:hAnsi="Arial Narrow"/>
          <w:b/>
          <w:bCs/>
          <w:smallCaps/>
          <w:sz w:val="18"/>
          <w:szCs w:val="18"/>
          <w:u w:val="single"/>
        </w:rPr>
      </w:pPr>
    </w:p>
    <w:p w:rsidR="00937593" w:rsidRDefault="00937593" w:rsidP="00937593">
      <w:pPr>
        <w:jc w:val="both"/>
        <w:rPr>
          <w:rFonts w:ascii="Arial Narrow" w:hAnsi="Arial Narrow"/>
          <w:sz w:val="18"/>
          <w:u w:val="single"/>
        </w:rPr>
      </w:pPr>
      <w:r>
        <w:rPr>
          <w:rFonts w:ascii="Arial Narrow" w:hAnsi="Arial Narrow"/>
          <w:b/>
          <w:bCs/>
          <w:smallCaps/>
          <w:sz w:val="18"/>
          <w:u w:val="single"/>
        </w:rPr>
        <w:t>Source Water Assessment:</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 xml:space="preserve">A source water assessment has been completed for Wells 4, and 5 serving Maxwell Public Utility District on </w:t>
      </w:r>
      <w:smartTag w:uri="urn:schemas-microsoft-com:office:smarttags" w:element="date">
        <w:smartTagPr>
          <w:attr w:name="Year" w:val="2003"/>
          <w:attr w:name="Day" w:val="16"/>
          <w:attr w:name="Month" w:val="5"/>
        </w:smartTagPr>
        <w:r>
          <w:rPr>
            <w:rFonts w:ascii="Arial Narrow" w:hAnsi="Arial Narrow"/>
            <w:sz w:val="18"/>
            <w:szCs w:val="18"/>
          </w:rPr>
          <w:t>May 16, 2003</w:t>
        </w:r>
      </w:smartTag>
      <w:r>
        <w:rPr>
          <w:rFonts w:ascii="Arial Narrow" w:hAnsi="Arial Narrow"/>
          <w:sz w:val="18"/>
          <w:szCs w:val="18"/>
        </w:rPr>
        <w:t>.  The sources are considered most vulnerable to the following activities not associated with any detected contaminants:</w:t>
      </w:r>
    </w:p>
    <w:p w:rsidR="00937593" w:rsidRDefault="00937593" w:rsidP="00937593">
      <w:pPr>
        <w:autoSpaceDE w:val="0"/>
        <w:autoSpaceDN w:val="0"/>
        <w:adjustRightInd w:val="0"/>
        <w:jc w:val="both"/>
        <w:rPr>
          <w:rFonts w:ascii="Arial Narrow" w:hAnsi="Arial Narrow"/>
          <w:sz w:val="18"/>
          <w:szCs w:val="18"/>
        </w:rPr>
      </w:pP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Sewer Collection Systems</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Transportation Corridor – Freeway/</w:t>
      </w:r>
      <w:smartTag w:uri="urn:schemas-microsoft-com:office:smarttags" w:element="Street">
        <w:smartTag w:uri="urn:schemas-microsoft-com:office:smarttags" w:element="address">
          <w:r>
            <w:rPr>
              <w:rFonts w:ascii="Arial Narrow" w:hAnsi="Arial Narrow"/>
              <w:sz w:val="18"/>
              <w:szCs w:val="18"/>
            </w:rPr>
            <w:t>State Highway</w:t>
          </w:r>
        </w:smartTag>
      </w:smartTag>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Housing – High Density (&gt;1 House/0.5 ac)</w:t>
      </w:r>
    </w:p>
    <w:p w:rsidR="00937593" w:rsidRDefault="00937593" w:rsidP="00937593">
      <w:pPr>
        <w:autoSpaceDE w:val="0"/>
        <w:autoSpaceDN w:val="0"/>
        <w:adjustRightInd w:val="0"/>
        <w:jc w:val="both"/>
        <w:rPr>
          <w:rFonts w:ascii="Arial Narrow" w:hAnsi="Arial Narrow"/>
          <w:sz w:val="18"/>
          <w:szCs w:val="18"/>
        </w:rPr>
      </w:pP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A copy of the complete assessment may be viewed at:                                             Maxwell Public Utility District</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DDW Valley District Office</w:t>
      </w:r>
      <w:r>
        <w:rPr>
          <w:rFonts w:ascii="Arial Narrow" w:hAnsi="Arial Narrow"/>
          <w:sz w:val="18"/>
          <w:szCs w:val="18"/>
        </w:rPr>
        <w:tab/>
        <w:t xml:space="preserve">                                                                               54 North San Francisco St.</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 xml:space="preserve">364 </w:t>
      </w:r>
      <w:proofErr w:type="spellStart"/>
      <w:r>
        <w:rPr>
          <w:rFonts w:ascii="Arial Narrow" w:hAnsi="Arial Narrow"/>
          <w:sz w:val="18"/>
          <w:szCs w:val="18"/>
        </w:rPr>
        <w:t>Knollcrest</w:t>
      </w:r>
      <w:proofErr w:type="spellEnd"/>
      <w:r>
        <w:rPr>
          <w:rFonts w:ascii="Arial Narrow" w:hAnsi="Arial Narrow"/>
          <w:sz w:val="18"/>
          <w:szCs w:val="18"/>
        </w:rPr>
        <w:t xml:space="preserve"> Drive, Suite 101</w:t>
      </w:r>
      <w:r>
        <w:rPr>
          <w:rFonts w:ascii="Arial Narrow" w:hAnsi="Arial Narrow"/>
          <w:sz w:val="18"/>
          <w:szCs w:val="18"/>
        </w:rPr>
        <w:tab/>
      </w:r>
      <w:r>
        <w:rPr>
          <w:rFonts w:ascii="Arial Narrow" w:hAnsi="Arial Narrow"/>
          <w:sz w:val="18"/>
          <w:szCs w:val="18"/>
        </w:rPr>
        <w:tab/>
        <w:t xml:space="preserve">                               </w:t>
      </w:r>
      <w:proofErr w:type="gramStart"/>
      <w:r w:rsidRPr="00937593">
        <w:rPr>
          <w:rFonts w:ascii="Arial Narrow" w:hAnsi="Arial Narrow"/>
          <w:b/>
          <w:sz w:val="18"/>
          <w:szCs w:val="18"/>
          <w:u w:val="single"/>
        </w:rPr>
        <w:t>Or</w:t>
      </w:r>
      <w:proofErr w:type="gramEnd"/>
      <w:r w:rsidRPr="00937593">
        <w:rPr>
          <w:rFonts w:ascii="Arial Narrow" w:hAnsi="Arial Narrow"/>
          <w:b/>
          <w:sz w:val="18"/>
          <w:szCs w:val="18"/>
          <w:u w:val="single"/>
        </w:rPr>
        <w:t xml:space="preserve"> at…</w:t>
      </w:r>
      <w:r>
        <w:rPr>
          <w:rFonts w:ascii="Arial Narrow" w:hAnsi="Arial Narrow"/>
          <w:sz w:val="18"/>
          <w:szCs w:val="18"/>
        </w:rPr>
        <w:t xml:space="preserve">                  Maxwell, CA 95955</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Redding, CA  96002</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Attention: Kurt Chambers at (530) 438-2505</w:t>
      </w:r>
    </w:p>
    <w:p w:rsidR="00937593" w:rsidRPr="00937593" w:rsidRDefault="00937593" w:rsidP="00937593">
      <w:pPr>
        <w:pStyle w:val="BodyText2"/>
        <w:spacing w:line="240" w:lineRule="auto"/>
        <w:rPr>
          <w:sz w:val="18"/>
          <w:szCs w:val="18"/>
        </w:rPr>
      </w:pPr>
      <w:r w:rsidRPr="00937593">
        <w:rPr>
          <w:sz w:val="18"/>
          <w:szCs w:val="18"/>
        </w:rPr>
        <w:t>(530) 224-</w:t>
      </w:r>
      <w:r w:rsidR="00C903B1">
        <w:rPr>
          <w:sz w:val="18"/>
          <w:szCs w:val="18"/>
        </w:rPr>
        <w:t>4800</w:t>
      </w:r>
      <w:r w:rsidR="00C903B1">
        <w:rPr>
          <w:sz w:val="18"/>
          <w:szCs w:val="18"/>
        </w:rPr>
        <w:tab/>
      </w:r>
      <w:r w:rsidR="00C903B1">
        <w:rPr>
          <w:sz w:val="18"/>
          <w:szCs w:val="18"/>
        </w:rPr>
        <w:tab/>
      </w:r>
      <w:r w:rsidR="00C903B1">
        <w:rPr>
          <w:sz w:val="18"/>
          <w:szCs w:val="18"/>
        </w:rPr>
        <w:tab/>
      </w:r>
      <w:r>
        <w:rPr>
          <w:sz w:val="18"/>
          <w:szCs w:val="18"/>
        </w:rPr>
        <w:t xml:space="preserve">                                                        </w:t>
      </w:r>
      <w:hyperlink r:id="rId6" w:history="1">
        <w:r w:rsidRPr="00937593">
          <w:rPr>
            <w:rStyle w:val="Hyperlink"/>
            <w:rFonts w:ascii="Arial Narrow" w:hAnsi="Arial Narrow"/>
            <w:b/>
            <w:sz w:val="18"/>
            <w:szCs w:val="18"/>
          </w:rPr>
          <w:t>www.maxwellpud.myruralwater.com</w:t>
        </w:r>
      </w:hyperlink>
    </w:p>
    <w:p w:rsidR="00937593" w:rsidRDefault="00937593" w:rsidP="00937593">
      <w:pPr>
        <w:pStyle w:val="Heading1"/>
        <w:rPr>
          <w:szCs w:val="18"/>
        </w:rPr>
      </w:pPr>
    </w:p>
    <w:p w:rsidR="00937593" w:rsidRPr="00937593" w:rsidRDefault="00937593" w:rsidP="00937593">
      <w:pPr>
        <w:pStyle w:val="Heading1"/>
        <w:rPr>
          <w:szCs w:val="18"/>
        </w:rPr>
      </w:pPr>
      <w:r w:rsidRPr="00937593">
        <w:rPr>
          <w:szCs w:val="18"/>
        </w:rPr>
        <w:t>Public Meetings</w:t>
      </w:r>
    </w:p>
    <w:p w:rsidR="00E41CF1" w:rsidRDefault="00937593" w:rsidP="00937593">
      <w:pPr>
        <w:pStyle w:val="BodyText2"/>
        <w:spacing w:line="240" w:lineRule="auto"/>
      </w:pPr>
      <w:r w:rsidRPr="00937593">
        <w:rPr>
          <w:sz w:val="18"/>
          <w:szCs w:val="18"/>
        </w:rPr>
        <w:t xml:space="preserve">Regularly scheduled public meetings occur on the second Tuesday of each month at the Maxwell PUD office, 54 N. San Francisco St. in Maxwell, CA. Meetings are held at 8:00am. The public is encouraged to attend. </w:t>
      </w:r>
    </w:p>
    <w:sectPr w:rsidR="00E41CF1" w:rsidSect="00E41CF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F1"/>
    <w:rsid w:val="00126F27"/>
    <w:rsid w:val="00270FC6"/>
    <w:rsid w:val="002713B5"/>
    <w:rsid w:val="003A593C"/>
    <w:rsid w:val="00563964"/>
    <w:rsid w:val="00803D2E"/>
    <w:rsid w:val="00875576"/>
    <w:rsid w:val="008D5175"/>
    <w:rsid w:val="00937593"/>
    <w:rsid w:val="00A8793C"/>
    <w:rsid w:val="00BB0B46"/>
    <w:rsid w:val="00C903B1"/>
    <w:rsid w:val="00C942BC"/>
    <w:rsid w:val="00E41CF1"/>
    <w:rsid w:val="00FF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7593"/>
    <w:pPr>
      <w:keepNext/>
      <w:jc w:val="both"/>
      <w:outlineLvl w:val="0"/>
    </w:pPr>
    <w:rPr>
      <w:rFonts w:ascii="Arial Narrow" w:hAnsi="Arial Narrow"/>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1CF1"/>
    <w:pPr>
      <w:jc w:val="center"/>
    </w:pPr>
    <w:rPr>
      <w:rFonts w:ascii="Arial Narrow" w:hAnsi="Arial Narrow"/>
      <w:b/>
      <w:bCs/>
      <w:color w:val="0000FF"/>
      <w:sz w:val="18"/>
    </w:rPr>
  </w:style>
  <w:style w:type="character" w:customStyle="1" w:styleId="TitleChar">
    <w:name w:val="Title Char"/>
    <w:basedOn w:val="DefaultParagraphFont"/>
    <w:link w:val="Title"/>
    <w:rsid w:val="00E41CF1"/>
    <w:rPr>
      <w:rFonts w:ascii="Arial Narrow" w:eastAsia="Times New Roman" w:hAnsi="Arial Narrow" w:cs="Times New Roman"/>
      <w:b/>
      <w:bCs/>
      <w:color w:val="0000FF"/>
      <w:sz w:val="18"/>
      <w:szCs w:val="24"/>
    </w:rPr>
  </w:style>
  <w:style w:type="paragraph" w:styleId="BodyText3">
    <w:name w:val="Body Text 3"/>
    <w:basedOn w:val="Normal"/>
    <w:link w:val="BodyText3Char"/>
    <w:rsid w:val="00E41CF1"/>
    <w:pPr>
      <w:jc w:val="both"/>
    </w:pPr>
    <w:rPr>
      <w:rFonts w:ascii="Arial Narrow" w:hAnsi="Arial Narrow"/>
      <w:color w:val="FF0000"/>
      <w:sz w:val="18"/>
    </w:rPr>
  </w:style>
  <w:style w:type="character" w:customStyle="1" w:styleId="BodyText3Char">
    <w:name w:val="Body Text 3 Char"/>
    <w:basedOn w:val="DefaultParagraphFont"/>
    <w:link w:val="BodyText3"/>
    <w:rsid w:val="00E41CF1"/>
    <w:rPr>
      <w:rFonts w:ascii="Arial Narrow" w:eastAsia="Times New Roman" w:hAnsi="Arial Narrow" w:cs="Times New Roman"/>
      <w:color w:val="FF0000"/>
      <w:sz w:val="18"/>
      <w:szCs w:val="24"/>
    </w:rPr>
  </w:style>
  <w:style w:type="paragraph" w:styleId="BodyText">
    <w:name w:val="Body Text"/>
    <w:basedOn w:val="Normal"/>
    <w:link w:val="BodyTextChar"/>
    <w:rsid w:val="00E41CF1"/>
    <w:rPr>
      <w:rFonts w:ascii="Arial Narrow" w:hAnsi="Arial Narrow"/>
      <w:sz w:val="20"/>
    </w:rPr>
  </w:style>
  <w:style w:type="character" w:customStyle="1" w:styleId="BodyTextChar">
    <w:name w:val="Body Text Char"/>
    <w:basedOn w:val="DefaultParagraphFont"/>
    <w:link w:val="BodyText"/>
    <w:rsid w:val="00E41CF1"/>
    <w:rPr>
      <w:rFonts w:ascii="Arial Narrow" w:eastAsia="Times New Roman" w:hAnsi="Arial Narrow" w:cs="Times New Roman"/>
      <w:sz w:val="20"/>
      <w:szCs w:val="24"/>
    </w:rPr>
  </w:style>
  <w:style w:type="paragraph" w:styleId="BodyText2">
    <w:name w:val="Body Text 2"/>
    <w:basedOn w:val="Normal"/>
    <w:link w:val="BodyText2Char"/>
    <w:uiPriority w:val="99"/>
    <w:unhideWhenUsed/>
    <w:rsid w:val="00E41CF1"/>
    <w:pPr>
      <w:spacing w:after="120" w:line="480" w:lineRule="auto"/>
    </w:pPr>
  </w:style>
  <w:style w:type="character" w:customStyle="1" w:styleId="BodyText2Char">
    <w:name w:val="Body Text 2 Char"/>
    <w:basedOn w:val="DefaultParagraphFont"/>
    <w:link w:val="BodyText2"/>
    <w:uiPriority w:val="99"/>
    <w:rsid w:val="00E41CF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37593"/>
    <w:rPr>
      <w:rFonts w:ascii="Arial Narrow" w:eastAsia="Times New Roman" w:hAnsi="Arial Narrow" w:cs="Times New Roman"/>
      <w:b/>
      <w:bCs/>
      <w:sz w:val="18"/>
      <w:szCs w:val="24"/>
      <w:u w:val="single"/>
    </w:rPr>
  </w:style>
  <w:style w:type="character" w:styleId="Hyperlink">
    <w:name w:val="Hyperlink"/>
    <w:basedOn w:val="DefaultParagraphFont"/>
    <w:rsid w:val="009375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7593"/>
    <w:pPr>
      <w:keepNext/>
      <w:jc w:val="both"/>
      <w:outlineLvl w:val="0"/>
    </w:pPr>
    <w:rPr>
      <w:rFonts w:ascii="Arial Narrow" w:hAnsi="Arial Narrow"/>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1CF1"/>
    <w:pPr>
      <w:jc w:val="center"/>
    </w:pPr>
    <w:rPr>
      <w:rFonts w:ascii="Arial Narrow" w:hAnsi="Arial Narrow"/>
      <w:b/>
      <w:bCs/>
      <w:color w:val="0000FF"/>
      <w:sz w:val="18"/>
    </w:rPr>
  </w:style>
  <w:style w:type="character" w:customStyle="1" w:styleId="TitleChar">
    <w:name w:val="Title Char"/>
    <w:basedOn w:val="DefaultParagraphFont"/>
    <w:link w:val="Title"/>
    <w:rsid w:val="00E41CF1"/>
    <w:rPr>
      <w:rFonts w:ascii="Arial Narrow" w:eastAsia="Times New Roman" w:hAnsi="Arial Narrow" w:cs="Times New Roman"/>
      <w:b/>
      <w:bCs/>
      <w:color w:val="0000FF"/>
      <w:sz w:val="18"/>
      <w:szCs w:val="24"/>
    </w:rPr>
  </w:style>
  <w:style w:type="paragraph" w:styleId="BodyText3">
    <w:name w:val="Body Text 3"/>
    <w:basedOn w:val="Normal"/>
    <w:link w:val="BodyText3Char"/>
    <w:rsid w:val="00E41CF1"/>
    <w:pPr>
      <w:jc w:val="both"/>
    </w:pPr>
    <w:rPr>
      <w:rFonts w:ascii="Arial Narrow" w:hAnsi="Arial Narrow"/>
      <w:color w:val="FF0000"/>
      <w:sz w:val="18"/>
    </w:rPr>
  </w:style>
  <w:style w:type="character" w:customStyle="1" w:styleId="BodyText3Char">
    <w:name w:val="Body Text 3 Char"/>
    <w:basedOn w:val="DefaultParagraphFont"/>
    <w:link w:val="BodyText3"/>
    <w:rsid w:val="00E41CF1"/>
    <w:rPr>
      <w:rFonts w:ascii="Arial Narrow" w:eastAsia="Times New Roman" w:hAnsi="Arial Narrow" w:cs="Times New Roman"/>
      <w:color w:val="FF0000"/>
      <w:sz w:val="18"/>
      <w:szCs w:val="24"/>
    </w:rPr>
  </w:style>
  <w:style w:type="paragraph" w:styleId="BodyText">
    <w:name w:val="Body Text"/>
    <w:basedOn w:val="Normal"/>
    <w:link w:val="BodyTextChar"/>
    <w:rsid w:val="00E41CF1"/>
    <w:rPr>
      <w:rFonts w:ascii="Arial Narrow" w:hAnsi="Arial Narrow"/>
      <w:sz w:val="20"/>
    </w:rPr>
  </w:style>
  <w:style w:type="character" w:customStyle="1" w:styleId="BodyTextChar">
    <w:name w:val="Body Text Char"/>
    <w:basedOn w:val="DefaultParagraphFont"/>
    <w:link w:val="BodyText"/>
    <w:rsid w:val="00E41CF1"/>
    <w:rPr>
      <w:rFonts w:ascii="Arial Narrow" w:eastAsia="Times New Roman" w:hAnsi="Arial Narrow" w:cs="Times New Roman"/>
      <w:sz w:val="20"/>
      <w:szCs w:val="24"/>
    </w:rPr>
  </w:style>
  <w:style w:type="paragraph" w:styleId="BodyText2">
    <w:name w:val="Body Text 2"/>
    <w:basedOn w:val="Normal"/>
    <w:link w:val="BodyText2Char"/>
    <w:uiPriority w:val="99"/>
    <w:unhideWhenUsed/>
    <w:rsid w:val="00E41CF1"/>
    <w:pPr>
      <w:spacing w:after="120" w:line="480" w:lineRule="auto"/>
    </w:pPr>
  </w:style>
  <w:style w:type="character" w:customStyle="1" w:styleId="BodyText2Char">
    <w:name w:val="Body Text 2 Char"/>
    <w:basedOn w:val="DefaultParagraphFont"/>
    <w:link w:val="BodyText2"/>
    <w:uiPriority w:val="99"/>
    <w:rsid w:val="00E41CF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37593"/>
    <w:rPr>
      <w:rFonts w:ascii="Arial Narrow" w:eastAsia="Times New Roman" w:hAnsi="Arial Narrow" w:cs="Times New Roman"/>
      <w:b/>
      <w:bCs/>
      <w:sz w:val="18"/>
      <w:szCs w:val="24"/>
      <w:u w:val="single"/>
    </w:rPr>
  </w:style>
  <w:style w:type="character" w:styleId="Hyperlink">
    <w:name w:val="Hyperlink"/>
    <w:basedOn w:val="DefaultParagraphFont"/>
    <w:rsid w:val="00937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xwellpud.myruralwater.com" TargetMode="Externa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Chambers</dc:creator>
  <cp:lastModifiedBy>Kurt Chambers</cp:lastModifiedBy>
  <cp:revision>10</cp:revision>
  <cp:lastPrinted>2022-06-16T21:14:00Z</cp:lastPrinted>
  <dcterms:created xsi:type="dcterms:W3CDTF">2022-06-14T14:34:00Z</dcterms:created>
  <dcterms:modified xsi:type="dcterms:W3CDTF">2022-06-16T21:15:00Z</dcterms:modified>
</cp:coreProperties>
</file>