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1958A7D8" w:rsidR="00BC6327" w:rsidRPr="001F7181" w:rsidRDefault="00BC6327" w:rsidP="008E66E2">
      <w:pPr>
        <w:pStyle w:val="Heading1"/>
        <w:spacing w:before="0"/>
        <w:jc w:val="center"/>
      </w:pPr>
      <w:bookmarkStart w:id="0" w:name="_Toc58336712"/>
      <w:bookmarkStart w:id="1" w:name="_GoBack"/>
      <w:bookmarkEnd w:id="1"/>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2" w:name="_Toc58336713"/>
      <w:r>
        <w:t>Water System Information</w:t>
      </w:r>
      <w:bookmarkEnd w:id="2"/>
    </w:p>
    <w:p w14:paraId="00F7E438" w14:textId="5E280B05" w:rsidR="00D9256E" w:rsidRPr="008940FB" w:rsidRDefault="003A4CAA" w:rsidP="0092687A">
      <w:pPr>
        <w:spacing w:after="240"/>
        <w:rPr>
          <w:rFonts w:ascii="Arial" w:hAnsi="Arial" w:cs="Arial"/>
          <w:b/>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F5EFF" w:rsidRPr="008940FB">
        <w:rPr>
          <w:rFonts w:ascii="Arial" w:hAnsi="Arial" w:cs="Arial"/>
          <w:b/>
          <w:sz w:val="24"/>
          <w:szCs w:val="24"/>
        </w:rPr>
        <w:t>Alpine County Community Development Department</w:t>
      </w:r>
    </w:p>
    <w:p w14:paraId="65A99AB1" w14:textId="0A71FB4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B6DD4" w:rsidRPr="008940FB">
        <w:rPr>
          <w:rFonts w:ascii="Arial" w:hAnsi="Arial" w:cs="Arial"/>
          <w:b/>
          <w:sz w:val="24"/>
          <w:szCs w:val="24"/>
        </w:rPr>
        <w:t>August, 10</w:t>
      </w:r>
      <w:r w:rsidR="007B6DD4" w:rsidRPr="008940FB">
        <w:rPr>
          <w:rFonts w:ascii="Arial" w:hAnsi="Arial" w:cs="Arial"/>
          <w:b/>
          <w:sz w:val="24"/>
          <w:szCs w:val="24"/>
          <w:vertAlign w:val="superscript"/>
        </w:rPr>
        <w:t>th</w:t>
      </w:r>
      <w:r w:rsidR="007B6DD4" w:rsidRPr="008940FB">
        <w:rPr>
          <w:rFonts w:ascii="Arial" w:hAnsi="Arial" w:cs="Arial"/>
          <w:b/>
          <w:sz w:val="24"/>
          <w:szCs w:val="24"/>
        </w:rPr>
        <w:t>, 2021</w:t>
      </w:r>
    </w:p>
    <w:p w14:paraId="21C05768" w14:textId="38CA6F08" w:rsidR="004263A6" w:rsidRPr="008940FB" w:rsidRDefault="004263A6" w:rsidP="0092687A">
      <w:pPr>
        <w:spacing w:after="240"/>
        <w:rPr>
          <w:rFonts w:ascii="Arial" w:hAnsi="Arial" w:cs="Arial"/>
          <w:b/>
          <w:sz w:val="24"/>
          <w:szCs w:val="24"/>
        </w:rPr>
      </w:pPr>
      <w:r w:rsidRPr="005F082E">
        <w:rPr>
          <w:rFonts w:ascii="Arial" w:hAnsi="Arial" w:cs="Arial"/>
          <w:sz w:val="24"/>
          <w:szCs w:val="24"/>
        </w:rPr>
        <w:t xml:space="preserve">Type of Water Source(s) in Use: </w:t>
      </w:r>
      <w:r w:rsidR="007B6DD4" w:rsidRPr="008940FB">
        <w:rPr>
          <w:rFonts w:ascii="Arial" w:hAnsi="Arial" w:cs="Arial"/>
          <w:b/>
          <w:sz w:val="24"/>
          <w:szCs w:val="24"/>
        </w:rPr>
        <w:t>Groundwater</w:t>
      </w:r>
    </w:p>
    <w:p w14:paraId="6AE5ED8C" w14:textId="444E1750" w:rsidR="004263A6" w:rsidRPr="008940FB" w:rsidRDefault="004263A6" w:rsidP="0092687A">
      <w:pPr>
        <w:spacing w:after="240"/>
        <w:rPr>
          <w:rFonts w:ascii="Arial" w:hAnsi="Arial" w:cs="Arial"/>
          <w:b/>
          <w:sz w:val="24"/>
          <w:szCs w:val="24"/>
        </w:rPr>
      </w:pPr>
      <w:r w:rsidRPr="005F082E">
        <w:rPr>
          <w:rFonts w:ascii="Arial" w:hAnsi="Arial" w:cs="Arial"/>
          <w:sz w:val="24"/>
          <w:szCs w:val="24"/>
        </w:rPr>
        <w:t>Name and General Location of Source(s):</w:t>
      </w:r>
      <w:r w:rsidR="007B6DD4" w:rsidRPr="008940FB">
        <w:rPr>
          <w:rFonts w:ascii="Arial" w:hAnsi="Arial" w:cs="Arial"/>
          <w:b/>
          <w:sz w:val="24"/>
          <w:szCs w:val="24"/>
        </w:rPr>
        <w:t>50 Diamond Valley Road, Markleeville, CA, 96120</w:t>
      </w:r>
    </w:p>
    <w:p w14:paraId="11D6F99D" w14:textId="082FF044" w:rsidR="004263A6" w:rsidRPr="008940FB" w:rsidRDefault="004263A6" w:rsidP="0092687A">
      <w:pPr>
        <w:spacing w:after="240"/>
        <w:rPr>
          <w:rFonts w:ascii="Arial" w:hAnsi="Arial" w:cs="Arial"/>
          <w:b/>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8940FB" w:rsidRPr="008940FB">
        <w:rPr>
          <w:rFonts w:ascii="Arial" w:hAnsi="Arial" w:cs="Arial"/>
          <w:b/>
          <w:sz w:val="24"/>
          <w:szCs w:val="24"/>
        </w:rPr>
        <w:t>On file at the Alpine County Department of Environmental Health (530) 694-2235</w:t>
      </w:r>
    </w:p>
    <w:p w14:paraId="55CC3D7E" w14:textId="3C014630" w:rsidR="004263A6" w:rsidRPr="008940FB" w:rsidRDefault="004263A6" w:rsidP="0092687A">
      <w:pPr>
        <w:spacing w:after="240"/>
        <w:rPr>
          <w:rFonts w:ascii="Arial" w:hAnsi="Arial" w:cs="Arial"/>
          <w:b/>
          <w:sz w:val="24"/>
          <w:szCs w:val="24"/>
        </w:rPr>
      </w:pPr>
      <w:r w:rsidRPr="005F082E">
        <w:rPr>
          <w:rFonts w:ascii="Arial" w:hAnsi="Arial" w:cs="Arial"/>
          <w:sz w:val="24"/>
          <w:szCs w:val="24"/>
        </w:rPr>
        <w:t xml:space="preserve">Time and Place of Regularly Scheduled Board Meetings for Public Participation: </w:t>
      </w:r>
      <w:r w:rsidR="008940FB" w:rsidRPr="008940FB">
        <w:rPr>
          <w:rFonts w:ascii="Arial" w:hAnsi="Arial" w:cs="Arial"/>
          <w:b/>
          <w:sz w:val="24"/>
          <w:szCs w:val="24"/>
        </w:rPr>
        <w:t xml:space="preserve">6:00pm </w:t>
      </w:r>
      <w:r w:rsidR="008940FB">
        <w:rPr>
          <w:rFonts w:ascii="Arial" w:hAnsi="Arial" w:cs="Arial"/>
          <w:b/>
          <w:sz w:val="24"/>
          <w:szCs w:val="24"/>
        </w:rPr>
        <w:t>P.M.,</w:t>
      </w:r>
      <w:r w:rsidR="008940FB" w:rsidRPr="008940FB">
        <w:rPr>
          <w:rFonts w:ascii="Arial" w:hAnsi="Arial" w:cs="Arial"/>
          <w:b/>
          <w:sz w:val="24"/>
          <w:szCs w:val="24"/>
        </w:rPr>
        <w:t xml:space="preserve"> the second Tuesday of each month at the Administrative Annex, 43 Hawkside Drive, Markleeville, CA, 96120</w:t>
      </w:r>
    </w:p>
    <w:p w14:paraId="175FE9EF" w14:textId="29D3C542" w:rsidR="004263A6" w:rsidRPr="00F616AC" w:rsidRDefault="0065365D" w:rsidP="0065365D">
      <w:pPr>
        <w:rPr>
          <w:rFonts w:ascii="Arial" w:hAnsi="Arial" w:cs="Arial"/>
          <w:b/>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CD0D31" w:rsidRPr="00F616AC">
        <w:rPr>
          <w:rFonts w:ascii="Arial" w:hAnsi="Arial" w:cs="Arial"/>
          <w:b/>
          <w:sz w:val="24"/>
          <w:szCs w:val="24"/>
        </w:rPr>
        <w:t>Doug Nurock 530-577-1050</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DAE905B"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417061">
              <w:rPr>
                <w:rFonts w:ascii="Arial" w:hAnsi="Arial" w:cs="Arial"/>
                <w:color w:val="000000" w:themeColor="text1"/>
                <w:sz w:val="24"/>
                <w:szCs w:val="24"/>
              </w:rPr>
              <w:t>0</w:t>
            </w:r>
          </w:p>
        </w:tc>
        <w:tc>
          <w:tcPr>
            <w:tcW w:w="1443" w:type="dxa"/>
            <w:shd w:val="clear" w:color="auto" w:fill="auto"/>
          </w:tcPr>
          <w:p w14:paraId="7D6226CF" w14:textId="5AA5FE22" w:rsidR="00095AAC" w:rsidRPr="005F082E" w:rsidRDefault="0041706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69F291A8" w:rsidR="008572DA" w:rsidRPr="005F082E" w:rsidRDefault="00417061"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63717C6" w:rsidR="00095AAC" w:rsidRPr="005F082E" w:rsidRDefault="0041706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1320A422" w:rsidR="008572DA" w:rsidRPr="005F082E" w:rsidRDefault="00417061"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4F321BC4" w:rsidR="00095AAC" w:rsidRPr="005F082E" w:rsidRDefault="0041706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2870E29B" w:rsidR="00095AAC"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0DB21653" w14:textId="77777777" w:rsidR="00281E06" w:rsidRPr="005F082E" w:rsidRDefault="00281E06" w:rsidP="00E1732D">
      <w:pPr>
        <w:rPr>
          <w:rFonts w:ascii="Arial" w:hAnsi="Arial" w:cs="Arial"/>
          <w:sz w:val="24"/>
          <w:szCs w:val="24"/>
        </w:rPr>
      </w:pP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810"/>
        <w:gridCol w:w="1080"/>
        <w:gridCol w:w="720"/>
        <w:gridCol w:w="720"/>
        <w:gridCol w:w="540"/>
        <w:gridCol w:w="1350"/>
        <w:gridCol w:w="3240"/>
      </w:tblGrid>
      <w:tr w:rsidR="00ED6A23" w:rsidRPr="005F082E" w14:paraId="36B51181" w14:textId="77777777" w:rsidTr="00B031F4">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81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108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72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72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B031F4">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8BCB4E7" w:rsidR="008572DA" w:rsidRPr="005F082E" w:rsidRDefault="005B71A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9/25/19</w:t>
            </w:r>
          </w:p>
        </w:tc>
        <w:tc>
          <w:tcPr>
            <w:tcW w:w="810" w:type="dxa"/>
            <w:tcMar>
              <w:left w:w="86" w:type="dxa"/>
              <w:right w:w="86" w:type="dxa"/>
            </w:tcMar>
          </w:tcPr>
          <w:p w14:paraId="102D5A02" w14:textId="0311F920" w:rsidR="008572DA" w:rsidRPr="005F082E" w:rsidRDefault="005B71A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1080" w:type="dxa"/>
            <w:tcMar>
              <w:left w:w="86" w:type="dxa"/>
              <w:right w:w="86" w:type="dxa"/>
            </w:tcMar>
          </w:tcPr>
          <w:p w14:paraId="36E2A949" w14:textId="3A02060E" w:rsidR="008572DA" w:rsidRPr="005F082E" w:rsidRDefault="005B71A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8.9</w:t>
            </w:r>
            <w:r w:rsidR="00B031F4">
              <w:rPr>
                <w:rFonts w:ascii="Arial" w:hAnsi="Arial" w:cs="Arial"/>
                <w:color w:val="000000" w:themeColor="text1"/>
                <w:sz w:val="24"/>
                <w:szCs w:val="24"/>
              </w:rPr>
              <w:t xml:space="preserve"> </w:t>
            </w:r>
            <w:r>
              <w:rPr>
                <w:rFonts w:ascii="Arial" w:hAnsi="Arial" w:cs="Arial"/>
                <w:color w:val="000000" w:themeColor="text1"/>
                <w:sz w:val="24"/>
                <w:szCs w:val="24"/>
              </w:rPr>
              <w:t>ppb</w:t>
            </w:r>
          </w:p>
        </w:tc>
        <w:tc>
          <w:tcPr>
            <w:tcW w:w="720" w:type="dxa"/>
            <w:tcMar>
              <w:left w:w="86" w:type="dxa"/>
              <w:right w:w="86" w:type="dxa"/>
            </w:tcMar>
          </w:tcPr>
          <w:p w14:paraId="308535F4" w14:textId="6950BBC8" w:rsidR="008572DA" w:rsidRPr="005F082E" w:rsidRDefault="005B71A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72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4F7660AD" w14:textId="77777777" w:rsidR="005B71AD" w:rsidRPr="005F082E" w:rsidRDefault="005B71AD" w:rsidP="005B71AD">
            <w:pPr>
              <w:spacing w:before="40" w:after="40"/>
              <w:jc w:val="center"/>
              <w:rPr>
                <w:rFonts w:ascii="Arial" w:hAnsi="Arial" w:cs="Arial"/>
                <w:sz w:val="24"/>
                <w:szCs w:val="24"/>
              </w:rPr>
            </w:pPr>
            <w:r w:rsidRPr="005F082E">
              <w:rPr>
                <w:rFonts w:ascii="Arial" w:hAnsi="Arial" w:cs="Arial"/>
                <w:sz w:val="24"/>
                <w:szCs w:val="24"/>
              </w:rPr>
              <w:t>Not</w:t>
            </w:r>
          </w:p>
          <w:p w14:paraId="2A95BBE1" w14:textId="0B67BF44" w:rsidR="008572DA" w:rsidRPr="005F082E" w:rsidRDefault="005B71AD" w:rsidP="005B71AD">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B031F4">
        <w:tc>
          <w:tcPr>
            <w:tcW w:w="985" w:type="dxa"/>
            <w:tcMar>
              <w:left w:w="86" w:type="dxa"/>
              <w:right w:w="86" w:type="dxa"/>
            </w:tcMar>
          </w:tcPr>
          <w:p w14:paraId="4152BF18" w14:textId="30092A45"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w:t>
            </w:r>
            <w:r w:rsidR="005B71AD">
              <w:rPr>
                <w:rFonts w:ascii="Arial" w:hAnsi="Arial" w:cs="Arial"/>
                <w:sz w:val="24"/>
                <w:szCs w:val="24"/>
              </w:rPr>
              <w:t>b</w:t>
            </w:r>
            <w:r w:rsidRPr="005F082E">
              <w:rPr>
                <w:rFonts w:ascii="Arial" w:hAnsi="Arial" w:cs="Arial"/>
                <w:sz w:val="24"/>
                <w:szCs w:val="24"/>
              </w:rPr>
              <w:t>)</w:t>
            </w:r>
          </w:p>
        </w:tc>
        <w:tc>
          <w:tcPr>
            <w:tcW w:w="1440" w:type="dxa"/>
            <w:tcMar>
              <w:left w:w="86" w:type="dxa"/>
              <w:right w:w="86" w:type="dxa"/>
            </w:tcMar>
          </w:tcPr>
          <w:p w14:paraId="1E79D436" w14:textId="5877AAA1" w:rsidR="00FC33C4" w:rsidRPr="005F082E" w:rsidRDefault="005B71A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9/25/19</w:t>
            </w:r>
          </w:p>
        </w:tc>
        <w:tc>
          <w:tcPr>
            <w:tcW w:w="810" w:type="dxa"/>
            <w:tcMar>
              <w:left w:w="86" w:type="dxa"/>
              <w:right w:w="86" w:type="dxa"/>
            </w:tcMar>
          </w:tcPr>
          <w:p w14:paraId="42CEE2F3" w14:textId="7D0988B2" w:rsidR="00FC33C4" w:rsidRPr="005F082E" w:rsidRDefault="005B71A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1080" w:type="dxa"/>
            <w:tcMar>
              <w:left w:w="86" w:type="dxa"/>
              <w:right w:w="86" w:type="dxa"/>
            </w:tcMar>
          </w:tcPr>
          <w:p w14:paraId="15E55B1F" w14:textId="7AAF2305" w:rsidR="00FC33C4" w:rsidRPr="005F082E" w:rsidRDefault="005B71A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685</w:t>
            </w:r>
            <w:r w:rsidR="00B031F4">
              <w:rPr>
                <w:rFonts w:ascii="Arial" w:hAnsi="Arial" w:cs="Arial"/>
                <w:color w:val="000000" w:themeColor="text1"/>
                <w:sz w:val="24"/>
                <w:szCs w:val="24"/>
              </w:rPr>
              <w:t xml:space="preserve"> </w:t>
            </w:r>
            <w:r>
              <w:rPr>
                <w:rFonts w:ascii="Arial" w:hAnsi="Arial" w:cs="Arial"/>
                <w:color w:val="000000" w:themeColor="text1"/>
                <w:sz w:val="24"/>
                <w:szCs w:val="24"/>
              </w:rPr>
              <w:t>ppb</w:t>
            </w:r>
          </w:p>
        </w:tc>
        <w:tc>
          <w:tcPr>
            <w:tcW w:w="720" w:type="dxa"/>
            <w:tcMar>
              <w:left w:w="86" w:type="dxa"/>
              <w:right w:w="86" w:type="dxa"/>
            </w:tcMar>
          </w:tcPr>
          <w:p w14:paraId="1AE57BBF" w14:textId="24CA711F" w:rsidR="00FC33C4" w:rsidRPr="005F082E" w:rsidRDefault="005B71A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720" w:type="dxa"/>
            <w:tcMar>
              <w:left w:w="86" w:type="dxa"/>
              <w:right w:w="86" w:type="dxa"/>
            </w:tcMar>
          </w:tcPr>
          <w:p w14:paraId="70C90CCD" w14:textId="62E92471" w:rsidR="00FC33C4" w:rsidRPr="005F082E" w:rsidRDefault="005B71AD" w:rsidP="00FC33C4">
            <w:pPr>
              <w:spacing w:before="40" w:after="40"/>
              <w:jc w:val="center"/>
              <w:rPr>
                <w:rFonts w:ascii="Arial" w:hAnsi="Arial" w:cs="Arial"/>
                <w:sz w:val="24"/>
                <w:szCs w:val="24"/>
              </w:rPr>
            </w:pPr>
            <w:r>
              <w:rPr>
                <w:rFonts w:ascii="Arial" w:hAnsi="Arial" w:cs="Arial"/>
                <w:sz w:val="24"/>
                <w:szCs w:val="24"/>
              </w:rPr>
              <w:t>1300</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53AF4D7A" w14:textId="2B51BE62" w:rsidR="00281E06" w:rsidRPr="00281E06" w:rsidRDefault="005D3708" w:rsidP="00281E06">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CE3689B" w:rsidR="00684C7E" w:rsidRPr="005F082E" w:rsidRDefault="005B71A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9/25/19</w:t>
            </w:r>
          </w:p>
        </w:tc>
        <w:tc>
          <w:tcPr>
            <w:tcW w:w="1260" w:type="dxa"/>
            <w:tcMar>
              <w:left w:w="58" w:type="dxa"/>
              <w:right w:w="58" w:type="dxa"/>
            </w:tcMar>
          </w:tcPr>
          <w:p w14:paraId="690B0D1C" w14:textId="0BFCDD50" w:rsidR="00684C7E" w:rsidRPr="005F082E" w:rsidRDefault="00DD115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7.5ppm</w:t>
            </w:r>
          </w:p>
        </w:tc>
        <w:tc>
          <w:tcPr>
            <w:tcW w:w="1530" w:type="dxa"/>
            <w:tcMar>
              <w:left w:w="58" w:type="dxa"/>
              <w:right w:w="58" w:type="dxa"/>
            </w:tcMar>
          </w:tcPr>
          <w:p w14:paraId="6802CC34" w14:textId="1BF8A96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B413493" w:rsidR="00684C7E" w:rsidRPr="005F082E" w:rsidRDefault="005B71A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9/25/19</w:t>
            </w:r>
          </w:p>
        </w:tc>
        <w:tc>
          <w:tcPr>
            <w:tcW w:w="1260" w:type="dxa"/>
            <w:tcMar>
              <w:left w:w="58" w:type="dxa"/>
              <w:right w:w="58" w:type="dxa"/>
            </w:tcMar>
          </w:tcPr>
          <w:p w14:paraId="5F571C45" w14:textId="52504E61" w:rsidR="00684C7E" w:rsidRPr="005F082E" w:rsidRDefault="00DD115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w:t>
            </w:r>
          </w:p>
        </w:tc>
        <w:tc>
          <w:tcPr>
            <w:tcW w:w="1530" w:type="dxa"/>
            <w:tcMar>
              <w:left w:w="58" w:type="dxa"/>
              <w:right w:w="58" w:type="dxa"/>
            </w:tcMar>
          </w:tcPr>
          <w:p w14:paraId="2BE476FB" w14:textId="6DDBC4FD"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6152E30D" w14:textId="77777777" w:rsidR="00281E06" w:rsidRDefault="00281E06" w:rsidP="00070C22">
      <w:pPr>
        <w:pStyle w:val="Caption"/>
      </w:pPr>
    </w:p>
    <w:p w14:paraId="26E86F03" w14:textId="25AFB8D7"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103521" w:rsidRPr="005F082E" w14:paraId="7C96DD6F" w14:textId="77777777" w:rsidTr="00512D8C">
        <w:trPr>
          <w:trHeight w:val="432"/>
        </w:trPr>
        <w:tc>
          <w:tcPr>
            <w:tcW w:w="2245" w:type="dxa"/>
            <w:tcMar>
              <w:left w:w="58" w:type="dxa"/>
              <w:right w:w="58" w:type="dxa"/>
            </w:tcMar>
          </w:tcPr>
          <w:p w14:paraId="29E71AAC" w14:textId="141DADC3" w:rsidR="00103521" w:rsidRPr="005F082E" w:rsidRDefault="00103521" w:rsidP="00103521">
            <w:pPr>
              <w:keepNext/>
              <w:keepLines/>
              <w:spacing w:before="40" w:after="40"/>
              <w:ind w:left="30"/>
              <w:jc w:val="both"/>
              <w:rPr>
                <w:rFonts w:ascii="Arial" w:hAnsi="Arial" w:cs="Arial"/>
                <w:color w:val="000000" w:themeColor="text1"/>
                <w:sz w:val="24"/>
                <w:szCs w:val="24"/>
              </w:rPr>
            </w:pPr>
            <w:r w:rsidRPr="00FA1EEB">
              <w:rPr>
                <w:color w:val="000000" w:themeColor="text1"/>
                <w:sz w:val="18"/>
                <w:szCs w:val="18"/>
              </w:rPr>
              <w:t>Barium (ppb)</w:t>
            </w:r>
          </w:p>
        </w:tc>
        <w:tc>
          <w:tcPr>
            <w:tcW w:w="1440" w:type="dxa"/>
          </w:tcPr>
          <w:p w14:paraId="21F7006B" w14:textId="5C640EBF" w:rsidR="00103521" w:rsidRPr="005F082E" w:rsidRDefault="00103521" w:rsidP="00103521">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9/25/19</w:t>
            </w:r>
          </w:p>
        </w:tc>
        <w:tc>
          <w:tcPr>
            <w:tcW w:w="1260" w:type="dxa"/>
          </w:tcPr>
          <w:p w14:paraId="1BD7CABC" w14:textId="158F9076" w:rsidR="00103521" w:rsidRPr="005F082E" w:rsidRDefault="00103521" w:rsidP="00103521">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24pp</w:t>
            </w:r>
            <w:r w:rsidR="00C029E5">
              <w:rPr>
                <w:rFonts w:ascii="Arial" w:hAnsi="Arial" w:cs="Arial"/>
                <w:color w:val="000000" w:themeColor="text1"/>
                <w:sz w:val="24"/>
                <w:szCs w:val="24"/>
              </w:rPr>
              <w:t>b</w:t>
            </w:r>
          </w:p>
        </w:tc>
        <w:tc>
          <w:tcPr>
            <w:tcW w:w="1530" w:type="dxa"/>
          </w:tcPr>
          <w:p w14:paraId="40895B2C" w14:textId="60FADA82" w:rsidR="00103521" w:rsidRPr="005F082E" w:rsidRDefault="00103521" w:rsidP="00103521">
            <w:pPr>
              <w:keepNext/>
              <w:keepLines/>
              <w:spacing w:before="40" w:after="40"/>
              <w:jc w:val="center"/>
              <w:rPr>
                <w:rFonts w:ascii="Arial" w:hAnsi="Arial" w:cs="Arial"/>
                <w:color w:val="000000" w:themeColor="text1"/>
                <w:sz w:val="24"/>
                <w:szCs w:val="24"/>
              </w:rPr>
            </w:pPr>
          </w:p>
        </w:tc>
        <w:tc>
          <w:tcPr>
            <w:tcW w:w="1170" w:type="dxa"/>
          </w:tcPr>
          <w:p w14:paraId="707B8EC2" w14:textId="2CC4AD3B" w:rsidR="00103521" w:rsidRPr="005F082E" w:rsidRDefault="00103521" w:rsidP="00103521">
            <w:pPr>
              <w:keepNext/>
              <w:keepLines/>
              <w:spacing w:before="40" w:after="40"/>
              <w:jc w:val="center"/>
              <w:rPr>
                <w:rFonts w:ascii="Arial" w:hAnsi="Arial" w:cs="Arial"/>
                <w:color w:val="000000" w:themeColor="text1"/>
                <w:sz w:val="24"/>
                <w:szCs w:val="24"/>
              </w:rPr>
            </w:pPr>
            <w:r w:rsidRPr="00FA1EEB">
              <w:rPr>
                <w:color w:val="000000" w:themeColor="text1"/>
                <w:sz w:val="18"/>
                <w:szCs w:val="18"/>
              </w:rPr>
              <w:t>1000 ppb</w:t>
            </w:r>
          </w:p>
        </w:tc>
        <w:tc>
          <w:tcPr>
            <w:tcW w:w="1260" w:type="dxa"/>
          </w:tcPr>
          <w:p w14:paraId="4F209845" w14:textId="25C40857" w:rsidR="00103521" w:rsidRPr="005F082E" w:rsidRDefault="00103521" w:rsidP="00103521">
            <w:pPr>
              <w:keepNext/>
              <w:keepLines/>
              <w:spacing w:before="40" w:after="40"/>
              <w:jc w:val="center"/>
              <w:rPr>
                <w:rFonts w:ascii="Arial" w:hAnsi="Arial" w:cs="Arial"/>
                <w:color w:val="000000" w:themeColor="text1"/>
                <w:sz w:val="24"/>
                <w:szCs w:val="24"/>
              </w:rPr>
            </w:pPr>
            <w:r w:rsidRPr="00FA1EEB">
              <w:rPr>
                <w:color w:val="000000" w:themeColor="text1"/>
                <w:sz w:val="18"/>
                <w:szCs w:val="18"/>
              </w:rPr>
              <w:t>30 ppb</w:t>
            </w:r>
          </w:p>
        </w:tc>
        <w:tc>
          <w:tcPr>
            <w:tcW w:w="1931" w:type="dxa"/>
          </w:tcPr>
          <w:p w14:paraId="307E6935" w14:textId="1B826975" w:rsidR="00103521" w:rsidRPr="005F082E" w:rsidRDefault="00103521" w:rsidP="00103521">
            <w:pPr>
              <w:keepNext/>
              <w:keepLines/>
              <w:spacing w:before="40" w:after="40"/>
              <w:jc w:val="center"/>
              <w:rPr>
                <w:rFonts w:ascii="Arial" w:hAnsi="Arial" w:cs="Arial"/>
                <w:color w:val="000000" w:themeColor="text1"/>
                <w:sz w:val="24"/>
                <w:szCs w:val="24"/>
              </w:rPr>
            </w:pPr>
            <w:r w:rsidRPr="00FA1EEB">
              <w:rPr>
                <w:sz w:val="18"/>
                <w:szCs w:val="18"/>
              </w:rPr>
              <w:t>Discharge of oil drilling wastes and from metal refineries; erosion of natural deposits</w:t>
            </w:r>
          </w:p>
        </w:tc>
      </w:tr>
      <w:tr w:rsidR="00103521" w:rsidRPr="005F082E" w14:paraId="7E778FAF" w14:textId="77777777" w:rsidTr="00512D8C">
        <w:trPr>
          <w:trHeight w:val="432"/>
        </w:trPr>
        <w:tc>
          <w:tcPr>
            <w:tcW w:w="2245" w:type="dxa"/>
            <w:tcMar>
              <w:left w:w="58" w:type="dxa"/>
              <w:right w:w="58" w:type="dxa"/>
            </w:tcMar>
          </w:tcPr>
          <w:p w14:paraId="2BC454A4" w14:textId="12784DE6" w:rsidR="00103521" w:rsidRPr="005F082E" w:rsidRDefault="00103521" w:rsidP="00103521">
            <w:pPr>
              <w:spacing w:before="40" w:after="40"/>
              <w:ind w:left="30"/>
              <w:jc w:val="both"/>
              <w:rPr>
                <w:rFonts w:ascii="Arial" w:hAnsi="Arial" w:cs="Arial"/>
                <w:color w:val="000000" w:themeColor="text1"/>
                <w:sz w:val="24"/>
                <w:szCs w:val="24"/>
              </w:rPr>
            </w:pPr>
            <w:r w:rsidRPr="00FA1EEB">
              <w:rPr>
                <w:color w:val="000000" w:themeColor="text1"/>
                <w:sz w:val="18"/>
                <w:szCs w:val="18"/>
              </w:rPr>
              <w:t>Chromium (ppb)</w:t>
            </w:r>
          </w:p>
        </w:tc>
        <w:tc>
          <w:tcPr>
            <w:tcW w:w="1440" w:type="dxa"/>
          </w:tcPr>
          <w:p w14:paraId="25EFD446" w14:textId="00B5DF8F" w:rsidR="00103521" w:rsidRPr="005F082E" w:rsidRDefault="00103521" w:rsidP="0010352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9/25/19</w:t>
            </w:r>
          </w:p>
        </w:tc>
        <w:tc>
          <w:tcPr>
            <w:tcW w:w="1260" w:type="dxa"/>
          </w:tcPr>
          <w:p w14:paraId="7CAF39D9" w14:textId="6605625E" w:rsidR="00103521" w:rsidRPr="005F082E" w:rsidRDefault="002A242B" w:rsidP="0010352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94B316A" w14:textId="779BAE2D" w:rsidR="00103521" w:rsidRPr="005F082E" w:rsidRDefault="00103521" w:rsidP="00103521">
            <w:pPr>
              <w:spacing w:before="40" w:after="40"/>
              <w:jc w:val="center"/>
              <w:rPr>
                <w:rFonts w:ascii="Arial" w:hAnsi="Arial" w:cs="Arial"/>
                <w:color w:val="000000" w:themeColor="text1"/>
                <w:sz w:val="24"/>
                <w:szCs w:val="24"/>
              </w:rPr>
            </w:pPr>
          </w:p>
        </w:tc>
        <w:tc>
          <w:tcPr>
            <w:tcW w:w="1170" w:type="dxa"/>
          </w:tcPr>
          <w:p w14:paraId="04B3ABD1" w14:textId="1AA3D6A7" w:rsidR="00103521" w:rsidRPr="005F082E" w:rsidRDefault="00103521" w:rsidP="00103521">
            <w:pPr>
              <w:spacing w:before="40" w:after="40"/>
              <w:jc w:val="center"/>
              <w:rPr>
                <w:rFonts w:ascii="Arial" w:hAnsi="Arial" w:cs="Arial"/>
                <w:color w:val="000000" w:themeColor="text1"/>
                <w:sz w:val="24"/>
                <w:szCs w:val="24"/>
              </w:rPr>
            </w:pPr>
            <w:r w:rsidRPr="00FA1EEB">
              <w:rPr>
                <w:color w:val="000000" w:themeColor="text1"/>
                <w:sz w:val="18"/>
                <w:szCs w:val="18"/>
              </w:rPr>
              <w:t>50 ppb</w:t>
            </w:r>
          </w:p>
        </w:tc>
        <w:tc>
          <w:tcPr>
            <w:tcW w:w="1260" w:type="dxa"/>
          </w:tcPr>
          <w:p w14:paraId="7BD33183" w14:textId="4ACB9172" w:rsidR="00103521" w:rsidRPr="005F082E" w:rsidRDefault="00103521" w:rsidP="00103521">
            <w:pPr>
              <w:spacing w:before="40" w:after="40"/>
              <w:jc w:val="center"/>
              <w:rPr>
                <w:rFonts w:ascii="Arial" w:hAnsi="Arial" w:cs="Arial"/>
                <w:color w:val="000000" w:themeColor="text1"/>
                <w:sz w:val="24"/>
                <w:szCs w:val="24"/>
              </w:rPr>
            </w:pPr>
            <w:r w:rsidRPr="00FA1EEB">
              <w:rPr>
                <w:color w:val="000000" w:themeColor="text1"/>
                <w:sz w:val="18"/>
                <w:szCs w:val="18"/>
              </w:rPr>
              <w:t>100 ppb</w:t>
            </w:r>
          </w:p>
        </w:tc>
        <w:tc>
          <w:tcPr>
            <w:tcW w:w="1931" w:type="dxa"/>
          </w:tcPr>
          <w:p w14:paraId="701F5E75" w14:textId="6D9E6D4B" w:rsidR="00103521" w:rsidRPr="005F082E" w:rsidRDefault="00103521" w:rsidP="00103521">
            <w:pPr>
              <w:spacing w:before="40" w:after="40"/>
              <w:jc w:val="center"/>
              <w:rPr>
                <w:rFonts w:ascii="Arial" w:hAnsi="Arial" w:cs="Arial"/>
                <w:color w:val="000000" w:themeColor="text1"/>
                <w:sz w:val="24"/>
                <w:szCs w:val="24"/>
              </w:rPr>
            </w:pPr>
            <w:r w:rsidRPr="00FA1EEB">
              <w:rPr>
                <w:sz w:val="18"/>
                <w:szCs w:val="18"/>
              </w:rPr>
              <w:t>Discharge from steel and pulp mills and chrome plating; erosion of natural deposits</w:t>
            </w:r>
          </w:p>
        </w:tc>
      </w:tr>
      <w:tr w:rsidR="00103521" w:rsidRPr="005F082E" w14:paraId="5A2E4EDA" w14:textId="77777777" w:rsidTr="00512D8C">
        <w:trPr>
          <w:trHeight w:val="432"/>
        </w:trPr>
        <w:tc>
          <w:tcPr>
            <w:tcW w:w="2245" w:type="dxa"/>
            <w:tcMar>
              <w:left w:w="58" w:type="dxa"/>
              <w:right w:w="58" w:type="dxa"/>
            </w:tcMar>
          </w:tcPr>
          <w:p w14:paraId="490802B3" w14:textId="5DA0A295" w:rsidR="00103521" w:rsidRPr="005F082E" w:rsidRDefault="00103521" w:rsidP="00103521">
            <w:pPr>
              <w:spacing w:before="40" w:after="40"/>
              <w:ind w:left="30"/>
              <w:jc w:val="both"/>
              <w:rPr>
                <w:rFonts w:ascii="Arial" w:hAnsi="Arial" w:cs="Arial"/>
                <w:color w:val="000000" w:themeColor="text1"/>
                <w:sz w:val="24"/>
                <w:szCs w:val="24"/>
              </w:rPr>
            </w:pPr>
            <w:r w:rsidRPr="00FA1EEB">
              <w:rPr>
                <w:sz w:val="18"/>
                <w:szCs w:val="18"/>
              </w:rPr>
              <w:t>Copper</w:t>
            </w:r>
          </w:p>
        </w:tc>
        <w:tc>
          <w:tcPr>
            <w:tcW w:w="1440" w:type="dxa"/>
          </w:tcPr>
          <w:p w14:paraId="535C6478" w14:textId="3CB89CB2" w:rsidR="00103521" w:rsidRPr="005F082E" w:rsidRDefault="00103521" w:rsidP="0010352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9/25/19</w:t>
            </w:r>
          </w:p>
        </w:tc>
        <w:tc>
          <w:tcPr>
            <w:tcW w:w="1260" w:type="dxa"/>
          </w:tcPr>
          <w:p w14:paraId="1A872876" w14:textId="7B325B1E" w:rsidR="00103521" w:rsidRPr="005F082E" w:rsidRDefault="00C029E5" w:rsidP="0010352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7.4ppb</w:t>
            </w:r>
          </w:p>
        </w:tc>
        <w:tc>
          <w:tcPr>
            <w:tcW w:w="1530" w:type="dxa"/>
          </w:tcPr>
          <w:p w14:paraId="4E27FAAD" w14:textId="28083771" w:rsidR="00103521" w:rsidRPr="005F082E" w:rsidRDefault="00103521" w:rsidP="00103521">
            <w:pPr>
              <w:spacing w:before="40" w:after="40"/>
              <w:jc w:val="center"/>
              <w:rPr>
                <w:rFonts w:ascii="Arial" w:hAnsi="Arial" w:cs="Arial"/>
                <w:color w:val="000000" w:themeColor="text1"/>
                <w:sz w:val="24"/>
                <w:szCs w:val="24"/>
              </w:rPr>
            </w:pPr>
          </w:p>
        </w:tc>
        <w:tc>
          <w:tcPr>
            <w:tcW w:w="1170" w:type="dxa"/>
          </w:tcPr>
          <w:p w14:paraId="6EC8A772" w14:textId="16E0604E" w:rsidR="00103521" w:rsidRPr="005F082E" w:rsidRDefault="00103521" w:rsidP="00103521">
            <w:pPr>
              <w:spacing w:before="40" w:after="40"/>
              <w:jc w:val="center"/>
              <w:rPr>
                <w:rFonts w:ascii="Arial" w:hAnsi="Arial" w:cs="Arial"/>
                <w:color w:val="000000" w:themeColor="text1"/>
                <w:sz w:val="24"/>
                <w:szCs w:val="24"/>
              </w:rPr>
            </w:pPr>
            <w:r w:rsidRPr="00FA1EEB">
              <w:rPr>
                <w:color w:val="000000" w:themeColor="text1"/>
                <w:sz w:val="18"/>
                <w:szCs w:val="18"/>
              </w:rPr>
              <w:t>1000 ppb</w:t>
            </w:r>
          </w:p>
        </w:tc>
        <w:tc>
          <w:tcPr>
            <w:tcW w:w="1260" w:type="dxa"/>
          </w:tcPr>
          <w:p w14:paraId="22CCB022" w14:textId="55DE82A3" w:rsidR="00103521" w:rsidRPr="005F082E" w:rsidRDefault="00103521" w:rsidP="00103521">
            <w:pPr>
              <w:spacing w:before="40" w:after="40"/>
              <w:jc w:val="center"/>
              <w:rPr>
                <w:rFonts w:ascii="Arial" w:hAnsi="Arial" w:cs="Arial"/>
                <w:color w:val="000000" w:themeColor="text1"/>
                <w:sz w:val="24"/>
                <w:szCs w:val="24"/>
              </w:rPr>
            </w:pPr>
          </w:p>
        </w:tc>
        <w:tc>
          <w:tcPr>
            <w:tcW w:w="1931" w:type="dxa"/>
          </w:tcPr>
          <w:p w14:paraId="218DDB99" w14:textId="00233803" w:rsidR="00103521" w:rsidRPr="005F082E" w:rsidRDefault="00103521" w:rsidP="00103521">
            <w:pPr>
              <w:spacing w:before="40" w:after="40"/>
              <w:jc w:val="center"/>
              <w:rPr>
                <w:rFonts w:ascii="Arial" w:hAnsi="Arial" w:cs="Arial"/>
                <w:color w:val="000000" w:themeColor="text1"/>
                <w:sz w:val="24"/>
                <w:szCs w:val="24"/>
              </w:rPr>
            </w:pPr>
            <w:r w:rsidRPr="00FA1EEB">
              <w:rPr>
                <w:sz w:val="18"/>
                <w:szCs w:val="18"/>
              </w:rPr>
              <w:t>Internal corrosion of household plumbing systems; erosion of natural deposits; leaching of wood preservatives</w:t>
            </w:r>
          </w:p>
        </w:tc>
      </w:tr>
      <w:tr w:rsidR="002A242B" w:rsidRPr="005F082E" w14:paraId="3C0BB351" w14:textId="77777777" w:rsidTr="00512D8C">
        <w:trPr>
          <w:trHeight w:val="432"/>
        </w:trPr>
        <w:tc>
          <w:tcPr>
            <w:tcW w:w="2245" w:type="dxa"/>
            <w:tcMar>
              <w:left w:w="58" w:type="dxa"/>
              <w:right w:w="58" w:type="dxa"/>
            </w:tcMar>
          </w:tcPr>
          <w:p w14:paraId="4D962716" w14:textId="44904D21" w:rsidR="002A242B" w:rsidRPr="00FA1EEB" w:rsidRDefault="002A242B" w:rsidP="00103521">
            <w:pPr>
              <w:spacing w:before="40" w:after="40"/>
              <w:ind w:left="30"/>
              <w:jc w:val="both"/>
              <w:rPr>
                <w:sz w:val="18"/>
                <w:szCs w:val="18"/>
              </w:rPr>
            </w:pPr>
            <w:r>
              <w:rPr>
                <w:sz w:val="18"/>
                <w:szCs w:val="18"/>
              </w:rPr>
              <w:t>Nitrate (pp</w:t>
            </w:r>
            <w:r w:rsidR="00C029E5">
              <w:rPr>
                <w:sz w:val="18"/>
                <w:szCs w:val="18"/>
              </w:rPr>
              <w:t>m</w:t>
            </w:r>
            <w:r>
              <w:rPr>
                <w:sz w:val="18"/>
                <w:szCs w:val="18"/>
              </w:rPr>
              <w:t>)</w:t>
            </w:r>
          </w:p>
        </w:tc>
        <w:tc>
          <w:tcPr>
            <w:tcW w:w="1440" w:type="dxa"/>
          </w:tcPr>
          <w:p w14:paraId="14664C1D" w14:textId="658311C6" w:rsidR="002A242B" w:rsidRDefault="002A242B" w:rsidP="0010352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9/25/19</w:t>
            </w:r>
          </w:p>
        </w:tc>
        <w:tc>
          <w:tcPr>
            <w:tcW w:w="1260" w:type="dxa"/>
          </w:tcPr>
          <w:p w14:paraId="3382B533" w14:textId="4A8C15A1" w:rsidR="002A242B" w:rsidRPr="005F082E" w:rsidRDefault="00C029E5" w:rsidP="0010352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2.7ppm</w:t>
            </w:r>
          </w:p>
        </w:tc>
        <w:tc>
          <w:tcPr>
            <w:tcW w:w="1530" w:type="dxa"/>
          </w:tcPr>
          <w:p w14:paraId="386E3600" w14:textId="77777777" w:rsidR="002A242B" w:rsidRPr="005F082E" w:rsidRDefault="002A242B" w:rsidP="00103521">
            <w:pPr>
              <w:spacing w:before="40" w:after="40"/>
              <w:jc w:val="center"/>
              <w:rPr>
                <w:rFonts w:ascii="Arial" w:hAnsi="Arial" w:cs="Arial"/>
                <w:color w:val="000000" w:themeColor="text1"/>
                <w:sz w:val="24"/>
                <w:szCs w:val="24"/>
              </w:rPr>
            </w:pPr>
          </w:p>
        </w:tc>
        <w:tc>
          <w:tcPr>
            <w:tcW w:w="1170" w:type="dxa"/>
          </w:tcPr>
          <w:p w14:paraId="771A7AFC" w14:textId="1B5D2D41" w:rsidR="002A242B" w:rsidRPr="00FA1EEB" w:rsidRDefault="002A242B" w:rsidP="00103521">
            <w:pPr>
              <w:spacing w:before="40" w:after="40"/>
              <w:jc w:val="center"/>
              <w:rPr>
                <w:color w:val="000000" w:themeColor="text1"/>
                <w:sz w:val="18"/>
                <w:szCs w:val="18"/>
              </w:rPr>
            </w:pPr>
            <w:r>
              <w:rPr>
                <w:color w:val="000000" w:themeColor="text1"/>
                <w:sz w:val="18"/>
                <w:szCs w:val="18"/>
              </w:rPr>
              <w:t>10 pp</w:t>
            </w:r>
            <w:r w:rsidR="00C029E5">
              <w:rPr>
                <w:color w:val="000000" w:themeColor="text1"/>
                <w:sz w:val="18"/>
                <w:szCs w:val="18"/>
              </w:rPr>
              <w:t>m</w:t>
            </w:r>
          </w:p>
        </w:tc>
        <w:tc>
          <w:tcPr>
            <w:tcW w:w="1260" w:type="dxa"/>
          </w:tcPr>
          <w:p w14:paraId="4DECFF58" w14:textId="5E4A698D" w:rsidR="002A242B" w:rsidRPr="005F082E" w:rsidRDefault="002A242B" w:rsidP="00103521">
            <w:pPr>
              <w:spacing w:before="40" w:after="40"/>
              <w:jc w:val="center"/>
              <w:rPr>
                <w:rFonts w:ascii="Arial" w:hAnsi="Arial" w:cs="Arial"/>
                <w:color w:val="000000" w:themeColor="text1"/>
                <w:sz w:val="24"/>
                <w:szCs w:val="24"/>
              </w:rPr>
            </w:pPr>
            <w:r>
              <w:rPr>
                <w:color w:val="000000" w:themeColor="text1"/>
                <w:sz w:val="18"/>
                <w:szCs w:val="18"/>
              </w:rPr>
              <w:t>10 pp</w:t>
            </w:r>
            <w:r w:rsidR="00C029E5">
              <w:rPr>
                <w:color w:val="000000" w:themeColor="text1"/>
                <w:sz w:val="18"/>
                <w:szCs w:val="18"/>
              </w:rPr>
              <w:t>m</w:t>
            </w:r>
          </w:p>
        </w:tc>
        <w:tc>
          <w:tcPr>
            <w:tcW w:w="1931" w:type="dxa"/>
          </w:tcPr>
          <w:p w14:paraId="48A3041F" w14:textId="77777777" w:rsidR="002A242B" w:rsidRDefault="002A242B" w:rsidP="002A242B">
            <w:pPr>
              <w:rPr>
                <w:sz w:val="18"/>
              </w:rPr>
            </w:pPr>
            <w:r>
              <w:rPr>
                <w:sz w:val="18"/>
              </w:rPr>
              <w:t>Runoff and leaching from fertilizer use; leaching from septic tanks and sewage; erosion of natural deposits</w:t>
            </w:r>
          </w:p>
          <w:p w14:paraId="180CBF18" w14:textId="77777777" w:rsidR="002A242B" w:rsidRPr="00FA1EEB" w:rsidRDefault="002A242B" w:rsidP="00103521">
            <w:pPr>
              <w:spacing w:before="40" w:after="40"/>
              <w:jc w:val="center"/>
              <w:rPr>
                <w:sz w:val="18"/>
                <w:szCs w:val="18"/>
              </w:rPr>
            </w:pP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350"/>
        <w:gridCol w:w="1170"/>
        <w:gridCol w:w="1080"/>
        <w:gridCol w:w="2291"/>
      </w:tblGrid>
      <w:tr w:rsidR="007A473C" w:rsidRPr="005F082E" w14:paraId="27E12E87" w14:textId="77777777" w:rsidTr="003E4F01">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35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17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08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3E4F01">
        <w:trPr>
          <w:trHeight w:val="432"/>
        </w:trPr>
        <w:tc>
          <w:tcPr>
            <w:tcW w:w="2245" w:type="dxa"/>
          </w:tcPr>
          <w:p w14:paraId="04C2A80B" w14:textId="0E34F3A6" w:rsidR="00086BEB" w:rsidRPr="005F082E" w:rsidRDefault="00281E06" w:rsidP="00086BEB">
            <w:pPr>
              <w:spacing w:before="40" w:after="40"/>
              <w:ind w:left="187"/>
              <w:rPr>
                <w:rFonts w:ascii="Arial" w:hAnsi="Arial" w:cs="Arial"/>
                <w:color w:val="000000" w:themeColor="text1"/>
                <w:sz w:val="24"/>
                <w:szCs w:val="24"/>
              </w:rPr>
            </w:pPr>
            <w:r>
              <w:rPr>
                <w:color w:val="000000" w:themeColor="text1"/>
                <w:sz w:val="18"/>
                <w:szCs w:val="18"/>
              </w:rPr>
              <w:t>Copper</w:t>
            </w:r>
          </w:p>
        </w:tc>
        <w:tc>
          <w:tcPr>
            <w:tcW w:w="1440" w:type="dxa"/>
          </w:tcPr>
          <w:p w14:paraId="3AB56DE9" w14:textId="2F7073B7" w:rsidR="00086BEB" w:rsidRPr="005F082E" w:rsidRDefault="005B71A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9/25/19</w:t>
            </w:r>
          </w:p>
        </w:tc>
        <w:tc>
          <w:tcPr>
            <w:tcW w:w="1260" w:type="dxa"/>
          </w:tcPr>
          <w:p w14:paraId="5D465B29" w14:textId="39B38DD4" w:rsidR="00086BEB" w:rsidRPr="005F082E" w:rsidRDefault="003E4F0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7.4 ppb</w:t>
            </w:r>
          </w:p>
        </w:tc>
        <w:tc>
          <w:tcPr>
            <w:tcW w:w="1350" w:type="dxa"/>
          </w:tcPr>
          <w:p w14:paraId="6F2413BA" w14:textId="5E43B727" w:rsidR="00086BEB" w:rsidRPr="005F082E" w:rsidRDefault="00086BEB" w:rsidP="00086BEB">
            <w:pPr>
              <w:spacing w:before="40" w:after="40"/>
              <w:rPr>
                <w:rFonts w:ascii="Arial" w:hAnsi="Arial" w:cs="Arial"/>
                <w:color w:val="000000" w:themeColor="text1"/>
                <w:sz w:val="24"/>
                <w:szCs w:val="24"/>
              </w:rPr>
            </w:pPr>
          </w:p>
        </w:tc>
        <w:tc>
          <w:tcPr>
            <w:tcW w:w="1170" w:type="dxa"/>
          </w:tcPr>
          <w:p w14:paraId="5615AC9F" w14:textId="7438D4C5" w:rsidR="00086BEB" w:rsidRPr="003E4F01" w:rsidRDefault="003E4F01" w:rsidP="00086BEB">
            <w:pPr>
              <w:spacing w:before="40" w:after="40"/>
              <w:rPr>
                <w:rFonts w:ascii="Arial" w:hAnsi="Arial" w:cs="Arial"/>
                <w:color w:val="000000" w:themeColor="text1"/>
                <w:sz w:val="18"/>
                <w:szCs w:val="18"/>
              </w:rPr>
            </w:pPr>
            <w:r w:rsidRPr="003E4F01">
              <w:rPr>
                <w:rFonts w:ascii="Arial" w:hAnsi="Arial" w:cs="Arial"/>
                <w:color w:val="000000" w:themeColor="text1"/>
                <w:sz w:val="18"/>
                <w:szCs w:val="18"/>
              </w:rPr>
              <w:t>1300 ppb</w:t>
            </w:r>
          </w:p>
        </w:tc>
        <w:tc>
          <w:tcPr>
            <w:tcW w:w="1080" w:type="dxa"/>
          </w:tcPr>
          <w:p w14:paraId="188C38E4" w14:textId="60F53307" w:rsidR="00086BEB" w:rsidRPr="003E4F01" w:rsidRDefault="003E4F01" w:rsidP="00086BEB">
            <w:pPr>
              <w:spacing w:before="40" w:after="40"/>
              <w:rPr>
                <w:rFonts w:ascii="Arial" w:hAnsi="Arial" w:cs="Arial"/>
                <w:color w:val="000000" w:themeColor="text1"/>
                <w:sz w:val="18"/>
                <w:szCs w:val="18"/>
              </w:rPr>
            </w:pPr>
            <w:r w:rsidRPr="003E4F01">
              <w:rPr>
                <w:rFonts w:ascii="Arial" w:hAnsi="Arial" w:cs="Arial"/>
                <w:color w:val="000000" w:themeColor="text1"/>
                <w:sz w:val="18"/>
                <w:szCs w:val="18"/>
              </w:rPr>
              <w:t>30 ppb</w:t>
            </w:r>
          </w:p>
        </w:tc>
        <w:tc>
          <w:tcPr>
            <w:tcW w:w="2291" w:type="dxa"/>
          </w:tcPr>
          <w:p w14:paraId="566F303C" w14:textId="02C7A36C" w:rsidR="00086BEB" w:rsidRPr="005F082E" w:rsidRDefault="00281E06" w:rsidP="00086BEB">
            <w:pPr>
              <w:spacing w:before="40" w:after="40"/>
              <w:rPr>
                <w:rFonts w:ascii="Arial" w:hAnsi="Arial" w:cs="Arial"/>
                <w:color w:val="000000" w:themeColor="text1"/>
                <w:sz w:val="24"/>
                <w:szCs w:val="24"/>
              </w:rPr>
            </w:pPr>
            <w:r>
              <w:rPr>
                <w:sz w:val="18"/>
              </w:rPr>
              <w:t>Internal corrosion of household plumbing systems; erosion of natural deposits; leaching of wood preservatives</w:t>
            </w:r>
          </w:p>
        </w:tc>
      </w:tr>
      <w:tr w:rsidR="00086BEB" w:rsidRPr="005F082E" w14:paraId="43BA6B8D" w14:textId="77777777" w:rsidTr="003E4F01">
        <w:trPr>
          <w:trHeight w:val="432"/>
        </w:trPr>
        <w:tc>
          <w:tcPr>
            <w:tcW w:w="2245" w:type="dxa"/>
          </w:tcPr>
          <w:p w14:paraId="581AB298" w14:textId="24C4D025" w:rsidR="00086BEB" w:rsidRPr="005F082E" w:rsidRDefault="00281E06" w:rsidP="00086BEB">
            <w:pPr>
              <w:spacing w:before="40" w:after="40"/>
              <w:ind w:left="187"/>
              <w:rPr>
                <w:rFonts w:ascii="Arial" w:hAnsi="Arial" w:cs="Arial"/>
                <w:color w:val="000000" w:themeColor="text1"/>
                <w:sz w:val="24"/>
                <w:szCs w:val="24"/>
              </w:rPr>
            </w:pPr>
            <w:r>
              <w:rPr>
                <w:color w:val="000000" w:themeColor="text1"/>
                <w:sz w:val="18"/>
                <w:szCs w:val="18"/>
              </w:rPr>
              <w:t>Total Dissolved Solids</w:t>
            </w:r>
          </w:p>
        </w:tc>
        <w:tc>
          <w:tcPr>
            <w:tcW w:w="1440" w:type="dxa"/>
          </w:tcPr>
          <w:p w14:paraId="13425507" w14:textId="7FC0C8F7" w:rsidR="00086BEB" w:rsidRPr="005F082E" w:rsidRDefault="005B71A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9/25/19</w:t>
            </w:r>
          </w:p>
        </w:tc>
        <w:tc>
          <w:tcPr>
            <w:tcW w:w="1260" w:type="dxa"/>
          </w:tcPr>
          <w:p w14:paraId="72C49EEB" w14:textId="3854C247" w:rsidR="00086BEB" w:rsidRPr="005F082E" w:rsidRDefault="003E4F0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94 ppm</w:t>
            </w:r>
          </w:p>
        </w:tc>
        <w:tc>
          <w:tcPr>
            <w:tcW w:w="1350" w:type="dxa"/>
          </w:tcPr>
          <w:p w14:paraId="7C11921B" w14:textId="66D6297C" w:rsidR="00086BEB" w:rsidRPr="005F082E" w:rsidRDefault="00086BEB" w:rsidP="00086BEB">
            <w:pPr>
              <w:spacing w:before="40" w:after="40"/>
              <w:rPr>
                <w:rFonts w:ascii="Arial" w:hAnsi="Arial" w:cs="Arial"/>
                <w:color w:val="000000" w:themeColor="text1"/>
                <w:sz w:val="24"/>
                <w:szCs w:val="24"/>
              </w:rPr>
            </w:pPr>
          </w:p>
        </w:tc>
        <w:tc>
          <w:tcPr>
            <w:tcW w:w="1170" w:type="dxa"/>
          </w:tcPr>
          <w:p w14:paraId="491F1603" w14:textId="1363BB3B" w:rsidR="00086BEB" w:rsidRPr="003E4F01" w:rsidRDefault="003E4F01" w:rsidP="00086BEB">
            <w:pPr>
              <w:spacing w:before="40" w:after="40"/>
              <w:rPr>
                <w:rFonts w:ascii="Arial" w:hAnsi="Arial" w:cs="Arial"/>
                <w:color w:val="000000" w:themeColor="text1"/>
                <w:sz w:val="18"/>
                <w:szCs w:val="18"/>
              </w:rPr>
            </w:pPr>
            <w:r w:rsidRPr="003E4F01">
              <w:rPr>
                <w:rFonts w:ascii="Arial" w:hAnsi="Arial" w:cs="Arial"/>
                <w:color w:val="000000" w:themeColor="text1"/>
                <w:sz w:val="18"/>
                <w:szCs w:val="18"/>
              </w:rPr>
              <w:t>1000 ppb</w:t>
            </w:r>
          </w:p>
        </w:tc>
        <w:tc>
          <w:tcPr>
            <w:tcW w:w="1080" w:type="dxa"/>
          </w:tcPr>
          <w:p w14:paraId="489C42D6" w14:textId="1C9B64A8"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57261D27" w:rsidR="00086BEB" w:rsidRPr="005F082E" w:rsidRDefault="00281E06" w:rsidP="00086BEB">
            <w:pPr>
              <w:spacing w:before="40" w:after="40"/>
              <w:rPr>
                <w:rFonts w:ascii="Arial" w:hAnsi="Arial" w:cs="Arial"/>
                <w:color w:val="000000" w:themeColor="text1"/>
                <w:sz w:val="24"/>
                <w:szCs w:val="24"/>
              </w:rPr>
            </w:pPr>
            <w:r>
              <w:rPr>
                <w:sz w:val="18"/>
              </w:rPr>
              <w:t>Runoff/leaching from natural deposits</w:t>
            </w:r>
          </w:p>
        </w:tc>
      </w:tr>
      <w:tr w:rsidR="00086BEB" w:rsidRPr="005F082E" w14:paraId="18FA2C38" w14:textId="77777777" w:rsidTr="003E4F01">
        <w:trPr>
          <w:trHeight w:val="432"/>
        </w:trPr>
        <w:tc>
          <w:tcPr>
            <w:tcW w:w="2245" w:type="dxa"/>
          </w:tcPr>
          <w:p w14:paraId="39D2E538" w14:textId="200A3421" w:rsidR="00086BEB" w:rsidRPr="005F082E" w:rsidRDefault="00281E06" w:rsidP="00086BEB">
            <w:pPr>
              <w:spacing w:before="40" w:after="40"/>
              <w:ind w:left="187"/>
              <w:rPr>
                <w:rFonts w:ascii="Arial" w:hAnsi="Arial" w:cs="Arial"/>
                <w:color w:val="000000" w:themeColor="text1"/>
                <w:sz w:val="24"/>
                <w:szCs w:val="24"/>
              </w:rPr>
            </w:pPr>
            <w:r>
              <w:rPr>
                <w:color w:val="000000" w:themeColor="text1"/>
                <w:sz w:val="18"/>
                <w:szCs w:val="18"/>
              </w:rPr>
              <w:t>Chloride</w:t>
            </w:r>
          </w:p>
        </w:tc>
        <w:tc>
          <w:tcPr>
            <w:tcW w:w="1440" w:type="dxa"/>
          </w:tcPr>
          <w:p w14:paraId="6AB05BED" w14:textId="40885BF4" w:rsidR="00086BEB" w:rsidRPr="005F082E" w:rsidRDefault="005B71A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9/25/19</w:t>
            </w:r>
          </w:p>
        </w:tc>
        <w:tc>
          <w:tcPr>
            <w:tcW w:w="1260" w:type="dxa"/>
          </w:tcPr>
          <w:p w14:paraId="0AC370FD" w14:textId="26ADE37A" w:rsidR="00086BEB" w:rsidRPr="005F082E" w:rsidRDefault="003E4F0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8.9 ppm</w:t>
            </w:r>
          </w:p>
        </w:tc>
        <w:tc>
          <w:tcPr>
            <w:tcW w:w="1350" w:type="dxa"/>
          </w:tcPr>
          <w:p w14:paraId="06D23DE1" w14:textId="12C8EC96" w:rsidR="00086BEB" w:rsidRPr="005F082E" w:rsidRDefault="00086BEB" w:rsidP="00086BEB">
            <w:pPr>
              <w:spacing w:before="40" w:after="40"/>
              <w:rPr>
                <w:rFonts w:ascii="Arial" w:hAnsi="Arial" w:cs="Arial"/>
                <w:color w:val="000000" w:themeColor="text1"/>
                <w:sz w:val="24"/>
                <w:szCs w:val="24"/>
              </w:rPr>
            </w:pPr>
          </w:p>
        </w:tc>
        <w:tc>
          <w:tcPr>
            <w:tcW w:w="1170" w:type="dxa"/>
          </w:tcPr>
          <w:p w14:paraId="4A9C9B68" w14:textId="741278C8" w:rsidR="00086BEB" w:rsidRPr="003E4F01" w:rsidRDefault="003E4F01" w:rsidP="00086BEB">
            <w:pPr>
              <w:spacing w:before="40" w:after="40"/>
              <w:rPr>
                <w:rFonts w:ascii="Arial" w:hAnsi="Arial" w:cs="Arial"/>
                <w:color w:val="000000" w:themeColor="text1"/>
                <w:sz w:val="18"/>
                <w:szCs w:val="18"/>
              </w:rPr>
            </w:pPr>
            <w:r w:rsidRPr="003E4F01">
              <w:rPr>
                <w:rFonts w:ascii="Arial" w:hAnsi="Arial" w:cs="Arial"/>
                <w:color w:val="000000" w:themeColor="text1"/>
                <w:sz w:val="18"/>
                <w:szCs w:val="18"/>
              </w:rPr>
              <w:t>500 ppb</w:t>
            </w:r>
          </w:p>
        </w:tc>
        <w:tc>
          <w:tcPr>
            <w:tcW w:w="1080" w:type="dxa"/>
          </w:tcPr>
          <w:p w14:paraId="7502C73C" w14:textId="6A37A81A"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5D395AD0" w:rsidR="00086BEB" w:rsidRPr="005F082E" w:rsidRDefault="00281E06" w:rsidP="00086BEB">
            <w:pPr>
              <w:spacing w:before="40" w:after="40"/>
              <w:rPr>
                <w:rFonts w:ascii="Arial" w:hAnsi="Arial" w:cs="Arial"/>
                <w:color w:val="000000" w:themeColor="text1"/>
                <w:sz w:val="24"/>
                <w:szCs w:val="24"/>
              </w:rPr>
            </w:pPr>
            <w:r>
              <w:rPr>
                <w:sz w:val="18"/>
              </w:rPr>
              <w:t>Runoff/leaching from natural deposits; seawater influence</w:t>
            </w:r>
          </w:p>
        </w:tc>
      </w:tr>
      <w:tr w:rsidR="00281E06" w:rsidRPr="005F082E" w14:paraId="0070B17E" w14:textId="77777777" w:rsidTr="003E4F01">
        <w:trPr>
          <w:trHeight w:val="432"/>
        </w:trPr>
        <w:tc>
          <w:tcPr>
            <w:tcW w:w="2245" w:type="dxa"/>
          </w:tcPr>
          <w:p w14:paraId="3054F814" w14:textId="6EB30E44" w:rsidR="00281E06" w:rsidRDefault="00281E06" w:rsidP="00086BEB">
            <w:pPr>
              <w:spacing w:before="40" w:after="40"/>
              <w:ind w:left="187"/>
              <w:rPr>
                <w:color w:val="000000" w:themeColor="text1"/>
                <w:sz w:val="18"/>
                <w:szCs w:val="18"/>
              </w:rPr>
            </w:pPr>
            <w:r>
              <w:rPr>
                <w:color w:val="000000" w:themeColor="text1"/>
                <w:sz w:val="18"/>
                <w:szCs w:val="18"/>
              </w:rPr>
              <w:t>Sulfate</w:t>
            </w:r>
          </w:p>
        </w:tc>
        <w:tc>
          <w:tcPr>
            <w:tcW w:w="1440" w:type="dxa"/>
          </w:tcPr>
          <w:p w14:paraId="46BDE052" w14:textId="32D4E659" w:rsidR="00281E06" w:rsidRDefault="00281E0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9/25/19</w:t>
            </w:r>
          </w:p>
        </w:tc>
        <w:tc>
          <w:tcPr>
            <w:tcW w:w="1260" w:type="dxa"/>
          </w:tcPr>
          <w:p w14:paraId="7D538772" w14:textId="77FC964F" w:rsidR="00281E06" w:rsidRPr="005F082E" w:rsidRDefault="003E4F0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 ppm</w:t>
            </w:r>
          </w:p>
        </w:tc>
        <w:tc>
          <w:tcPr>
            <w:tcW w:w="1350" w:type="dxa"/>
          </w:tcPr>
          <w:p w14:paraId="08802291" w14:textId="77777777" w:rsidR="00281E06" w:rsidRPr="005F082E" w:rsidRDefault="00281E06" w:rsidP="00086BEB">
            <w:pPr>
              <w:spacing w:before="40" w:after="40"/>
              <w:rPr>
                <w:rFonts w:ascii="Arial" w:hAnsi="Arial" w:cs="Arial"/>
                <w:color w:val="000000" w:themeColor="text1"/>
                <w:sz w:val="24"/>
                <w:szCs w:val="24"/>
              </w:rPr>
            </w:pPr>
          </w:p>
        </w:tc>
        <w:tc>
          <w:tcPr>
            <w:tcW w:w="1170" w:type="dxa"/>
          </w:tcPr>
          <w:p w14:paraId="36BADBC9" w14:textId="6257E4E6" w:rsidR="00281E06" w:rsidRPr="003E4F01" w:rsidRDefault="003E4F01" w:rsidP="00086BEB">
            <w:pPr>
              <w:spacing w:before="40" w:after="40"/>
              <w:rPr>
                <w:rFonts w:ascii="Arial" w:hAnsi="Arial" w:cs="Arial"/>
                <w:color w:val="000000" w:themeColor="text1"/>
                <w:sz w:val="18"/>
                <w:szCs w:val="18"/>
              </w:rPr>
            </w:pPr>
            <w:r w:rsidRPr="003E4F01">
              <w:rPr>
                <w:rFonts w:ascii="Arial" w:hAnsi="Arial" w:cs="Arial"/>
                <w:color w:val="000000" w:themeColor="text1"/>
                <w:sz w:val="18"/>
                <w:szCs w:val="18"/>
              </w:rPr>
              <w:t>5000 ppm</w:t>
            </w:r>
          </w:p>
        </w:tc>
        <w:tc>
          <w:tcPr>
            <w:tcW w:w="1080" w:type="dxa"/>
          </w:tcPr>
          <w:p w14:paraId="398E6FF5" w14:textId="77777777" w:rsidR="00281E06" w:rsidRPr="005F082E" w:rsidRDefault="00281E06" w:rsidP="00086BEB">
            <w:pPr>
              <w:spacing w:before="40" w:after="40"/>
              <w:rPr>
                <w:rFonts w:ascii="Arial" w:hAnsi="Arial" w:cs="Arial"/>
                <w:color w:val="000000" w:themeColor="text1"/>
                <w:sz w:val="24"/>
                <w:szCs w:val="24"/>
              </w:rPr>
            </w:pPr>
          </w:p>
        </w:tc>
        <w:tc>
          <w:tcPr>
            <w:tcW w:w="2291" w:type="dxa"/>
          </w:tcPr>
          <w:p w14:paraId="2869DDDA" w14:textId="3753E47A" w:rsidR="00281E06" w:rsidRPr="005F082E" w:rsidRDefault="00281E06" w:rsidP="00086BEB">
            <w:pPr>
              <w:spacing w:before="40" w:after="40"/>
              <w:rPr>
                <w:rFonts w:ascii="Arial" w:hAnsi="Arial" w:cs="Arial"/>
                <w:color w:val="000000" w:themeColor="text1"/>
                <w:sz w:val="24"/>
                <w:szCs w:val="24"/>
              </w:rPr>
            </w:pPr>
            <w:r>
              <w:rPr>
                <w:sz w:val="18"/>
              </w:rPr>
              <w:t>Runoff/leaching from natural deposits; industrial wastes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4AA836BA" w:rsidR="00DA4F32" w:rsidRPr="005F082E" w:rsidRDefault="00281E0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4A97BB8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19F912CF"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03534347"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2C48B77D"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7CB3EED5" w:rsidR="00DA4F32" w:rsidRPr="005F082E" w:rsidRDefault="00DA4F32" w:rsidP="00DA4F32">
            <w:pPr>
              <w:spacing w:before="40" w:after="40"/>
              <w:rPr>
                <w:rFonts w:ascii="Arial" w:hAnsi="Arial" w:cs="Arial"/>
                <w:color w:val="FFFFFF" w:themeColor="background1"/>
                <w:sz w:val="24"/>
                <w:szCs w:val="24"/>
              </w:rPr>
            </w:pPr>
          </w:p>
        </w:tc>
      </w:tr>
    </w:tbl>
    <w:p w14:paraId="73BA8C42" w14:textId="77777777" w:rsidR="00281E06" w:rsidRDefault="00281E06" w:rsidP="00BF628D">
      <w:pPr>
        <w:pStyle w:val="Heading3"/>
      </w:pPr>
      <w:bookmarkStart w:id="9" w:name="_Toc58336719"/>
    </w:p>
    <w:p w14:paraId="4ED6FC3F" w14:textId="1DDE499B" w:rsidR="0020216E" w:rsidRPr="005F082E" w:rsidRDefault="0020216E" w:rsidP="00BF628D">
      <w:pPr>
        <w:pStyle w:val="Heading3"/>
      </w:pPr>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w:t>
      </w:r>
      <w:r w:rsidRPr="005F082E">
        <w:rPr>
          <w:rFonts w:ascii="Arial" w:hAnsi="Arial" w:cs="Arial"/>
          <w:sz w:val="24"/>
          <w:szCs w:val="24"/>
        </w:rPr>
        <w:lastRenderedPageBreak/>
        <w:t xml:space="preserve">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94B51AF" w:rsidR="001F503E" w:rsidRPr="005F082E" w:rsidRDefault="00281E0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2F5A9FDD" w:rsidR="001F503E" w:rsidRPr="005F082E" w:rsidRDefault="00281E06"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N/A</w:t>
            </w:r>
          </w:p>
        </w:tc>
        <w:tc>
          <w:tcPr>
            <w:tcW w:w="1890" w:type="dxa"/>
            <w:tcMar>
              <w:left w:w="58" w:type="dxa"/>
              <w:right w:w="58" w:type="dxa"/>
            </w:tcMar>
          </w:tcPr>
          <w:p w14:paraId="7D4FE25C" w14:textId="17924068"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60BDA44E"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6552BF6"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2EE10859" w:rsidR="001F503E" w:rsidRPr="005F082E" w:rsidRDefault="00281E0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102DAFA"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54DE0A12" w:rsidR="001F503E" w:rsidRPr="005F082E" w:rsidRDefault="00281E0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5979B29"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0F9BA482" w:rsidR="001F503E" w:rsidRPr="005F082E" w:rsidRDefault="00281E0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42854C6"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455CF726"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281E06" w:rsidRPr="00B031F4">
              <w:rPr>
                <w:rFonts w:ascii="Arial" w:hAnsi="Arial" w:cs="Arial"/>
                <w:b/>
                <w:sz w:val="24"/>
                <w:szCs w:val="24"/>
              </w:rPr>
              <w:t>None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5BF2171A"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00281E06">
              <w:rPr>
                <w:rFonts w:ascii="Arial" w:hAnsi="Arial" w:cs="Arial"/>
                <w:b/>
                <w:bCs/>
                <w:sz w:val="24"/>
                <w:szCs w:val="24"/>
              </w:rPr>
              <w:t>: None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2D210CCC" w:rsidR="0087640F" w:rsidRPr="005F082E" w:rsidRDefault="00281E06"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450ACE43"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6CB1DA70"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AD11F64"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411D175" w:rsidR="0087640F" w:rsidRPr="005F082E" w:rsidRDefault="0087640F" w:rsidP="00B47ED5">
            <w:pPr>
              <w:keepNext/>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15C3580" w:rsidR="00E80EE7" w:rsidRPr="003E4F01" w:rsidRDefault="003E4F01" w:rsidP="001B4F20">
            <w:pPr>
              <w:pStyle w:val="BodyText"/>
              <w:keepNext/>
              <w:spacing w:before="40" w:after="40"/>
              <w:jc w:val="left"/>
              <w:rPr>
                <w:rFonts w:ascii="Arial" w:hAnsi="Arial" w:cs="Arial"/>
                <w:b/>
                <w:color w:val="000000" w:themeColor="text1"/>
                <w:sz w:val="24"/>
                <w:szCs w:val="24"/>
              </w:rPr>
            </w:pPr>
            <w:r w:rsidRPr="003E4F01">
              <w:rPr>
                <w:rFonts w:ascii="Arial" w:hAnsi="Arial" w:cs="Arial"/>
                <w:b/>
                <w:color w:val="000000" w:themeColor="text1"/>
                <w:sz w:val="24"/>
                <w:szCs w:val="24"/>
              </w:rPr>
              <w:t>No Surface Water Sources Used For This System</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F1D9644" w:rsidR="00E80EE7" w:rsidRPr="005F082E" w:rsidRDefault="00B031F4"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73EB69A5" w:rsidR="00E80EE7" w:rsidRPr="00B031F4" w:rsidRDefault="00B031F4" w:rsidP="00E80EE7">
            <w:pPr>
              <w:pStyle w:val="BodyText"/>
              <w:spacing w:before="40" w:after="40"/>
              <w:jc w:val="left"/>
              <w:rPr>
                <w:rFonts w:ascii="Arial" w:hAnsi="Arial" w:cs="Arial"/>
                <w:b/>
                <w:bCs/>
                <w:color w:val="FFFFFF" w:themeColor="background1"/>
                <w:sz w:val="24"/>
                <w:szCs w:val="24"/>
              </w:rPr>
            </w:pPr>
            <w:r>
              <w:rPr>
                <w:rFonts w:ascii="Arial" w:hAnsi="Arial" w:cs="Arial"/>
                <w:color w:val="000000" w:themeColor="text1"/>
                <w:sz w:val="24"/>
                <w:szCs w:val="24"/>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34C6ADEB" w:rsidR="00E80EE7" w:rsidRPr="005F082E" w:rsidRDefault="00B031F4"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65061C7F" w:rsidR="00496939" w:rsidRPr="005F082E" w:rsidRDefault="003E4F0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5D4ECE32" w:rsidR="00496939" w:rsidRPr="005F082E" w:rsidRDefault="003E4F0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890" w:type="dxa"/>
            <w:tcMar>
              <w:left w:w="58" w:type="dxa"/>
              <w:right w:w="58" w:type="dxa"/>
            </w:tcMar>
          </w:tcPr>
          <w:p w14:paraId="32AC43A5" w14:textId="7F5E6203" w:rsidR="00496939" w:rsidRPr="005F082E" w:rsidRDefault="00B031F4"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3CEED7A5" w:rsidR="00496939" w:rsidRPr="00B031F4" w:rsidRDefault="00B031F4" w:rsidP="00496939">
            <w:pPr>
              <w:spacing w:before="40" w:after="40"/>
              <w:rPr>
                <w:rFonts w:ascii="Arial" w:hAnsi="Arial" w:cs="Arial"/>
                <w:b/>
                <w:color w:val="FFFFFF" w:themeColor="background1"/>
                <w:sz w:val="24"/>
                <w:szCs w:val="24"/>
              </w:rPr>
            </w:pPr>
            <w:r>
              <w:rPr>
                <w:rFonts w:ascii="Arial" w:hAnsi="Arial" w:cs="Arial"/>
                <w:color w:val="000000" w:themeColor="text1"/>
                <w:sz w:val="24"/>
                <w:szCs w:val="24"/>
              </w:rPr>
              <w:t>N/A</w:t>
            </w:r>
          </w:p>
        </w:tc>
        <w:tc>
          <w:tcPr>
            <w:tcW w:w="2367" w:type="dxa"/>
            <w:tcMar>
              <w:left w:w="58" w:type="dxa"/>
              <w:right w:w="58" w:type="dxa"/>
            </w:tcMar>
          </w:tcPr>
          <w:p w14:paraId="0012C40E" w14:textId="1F38B39A" w:rsidR="00496939" w:rsidRPr="005F082E" w:rsidRDefault="00B031F4"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349374C" w:rsidR="002D429D" w:rsidRDefault="003131EE" w:rsidP="00275C1C">
      <w:pPr>
        <w:pStyle w:val="Heading3"/>
        <w:keepNext/>
      </w:pPr>
      <w:r w:rsidRPr="005F082E">
        <w:t>Summary Information for Operating Under a</w:t>
      </w:r>
      <w:r w:rsidR="002D429D" w:rsidRPr="005F082E">
        <w:t xml:space="preserve"> Variance or Exemption</w:t>
      </w:r>
      <w:bookmarkEnd w:id="15"/>
    </w:p>
    <w:p w14:paraId="1ADB1E00" w14:textId="631AB319" w:rsidR="00B031F4" w:rsidRPr="00B031F4" w:rsidRDefault="00B031F4" w:rsidP="00B031F4">
      <w:r>
        <w:rPr>
          <w:rFonts w:ascii="Arial" w:hAnsi="Arial" w:cs="Arial"/>
          <w:color w:val="000000" w:themeColor="text1"/>
          <w:sz w:val="24"/>
          <w:szCs w:val="24"/>
        </w:rPr>
        <w:t>N/A</w:t>
      </w:r>
    </w:p>
    <w:p w14:paraId="60F5762F" w14:textId="12EA42F6" w:rsidR="00E25265" w:rsidRPr="005F082E" w:rsidRDefault="00E25265" w:rsidP="008E66E2">
      <w:pPr>
        <w:pStyle w:val="Heading3"/>
        <w:keepNext/>
      </w:pPr>
      <w:bookmarkStart w:id="17" w:name="_Toc58336726"/>
      <w:bookmarkEnd w:id="16"/>
      <w:r w:rsidRPr="005F082E">
        <w:lastRenderedPageBreak/>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8113E" w14:textId="77777777" w:rsidR="003144D2" w:rsidRDefault="003144D2">
      <w:r>
        <w:separator/>
      </w:r>
    </w:p>
    <w:p w14:paraId="7ECA2C6B" w14:textId="77777777" w:rsidR="003144D2" w:rsidRDefault="003144D2"/>
  </w:endnote>
  <w:endnote w:type="continuationSeparator" w:id="0">
    <w:p w14:paraId="688942CC" w14:textId="77777777" w:rsidR="003144D2" w:rsidRDefault="003144D2">
      <w:r>
        <w:continuationSeparator/>
      </w:r>
    </w:p>
    <w:p w14:paraId="74D47EBF" w14:textId="77777777" w:rsidR="003144D2" w:rsidRDefault="00314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0000000000000000000"/>
    <w:charset w:val="86"/>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C1461" w14:textId="77777777" w:rsidR="003144D2" w:rsidRDefault="003144D2">
      <w:r>
        <w:separator/>
      </w:r>
    </w:p>
    <w:p w14:paraId="4BA6CE0A" w14:textId="77777777" w:rsidR="003144D2" w:rsidRDefault="003144D2"/>
  </w:footnote>
  <w:footnote w:type="continuationSeparator" w:id="0">
    <w:p w14:paraId="4FFD7698" w14:textId="77777777" w:rsidR="003144D2" w:rsidRDefault="003144D2">
      <w:r>
        <w:continuationSeparator/>
      </w:r>
    </w:p>
    <w:p w14:paraId="49BB7252" w14:textId="77777777" w:rsidR="003144D2" w:rsidRDefault="003144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533146">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533146">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3521"/>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1E06"/>
    <w:rsid w:val="002856B8"/>
    <w:rsid w:val="00294205"/>
    <w:rsid w:val="002A20BB"/>
    <w:rsid w:val="002A21EA"/>
    <w:rsid w:val="002A242B"/>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144D2"/>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4F01"/>
    <w:rsid w:val="003E7032"/>
    <w:rsid w:val="003F23AC"/>
    <w:rsid w:val="003F3A38"/>
    <w:rsid w:val="003F3F4C"/>
    <w:rsid w:val="003F5E00"/>
    <w:rsid w:val="00401832"/>
    <w:rsid w:val="004053E9"/>
    <w:rsid w:val="00405967"/>
    <w:rsid w:val="00412B2F"/>
    <w:rsid w:val="00415B66"/>
    <w:rsid w:val="00416A8E"/>
    <w:rsid w:val="00417061"/>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3954"/>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314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B71AD"/>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683"/>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B6DD4"/>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40F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9F5EFF"/>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31F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29E5"/>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1EB2"/>
    <w:rsid w:val="00CC2F86"/>
    <w:rsid w:val="00CD0D31"/>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1157"/>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6AC"/>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0451A-2A35-4F3E-BC39-120DBFAEE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2893</Words>
  <Characters>16494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19349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Dennis Lampson</cp:lastModifiedBy>
  <cp:revision>2</cp:revision>
  <cp:lastPrinted>2021-02-24T23:35:00Z</cp:lastPrinted>
  <dcterms:created xsi:type="dcterms:W3CDTF">2021-08-24T02:57:00Z</dcterms:created>
  <dcterms:modified xsi:type="dcterms:W3CDTF">2021-08-24T02:57:00Z</dcterms:modified>
</cp:coreProperties>
</file>